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CA0" w:rsidRPr="00A079D3" w:rsidRDefault="00053CA0" w:rsidP="00053CA0">
      <w:pPr>
        <w:tabs>
          <w:tab w:val="left" w:pos="567"/>
        </w:tabs>
        <w:snapToGrid w:val="0"/>
        <w:rPr>
          <w:rFonts w:ascii="Arial" w:eastAsia="MS Mincho" w:hAnsi="Arial" w:cs="Arial"/>
          <w:b/>
          <w:sz w:val="28"/>
          <w:szCs w:val="28"/>
        </w:rPr>
      </w:pPr>
      <w:r w:rsidRPr="00A02058">
        <w:rPr>
          <w:rFonts w:ascii="Arial" w:hAnsi="Arial" w:cs="Arial"/>
          <w:b/>
          <w:sz w:val="28"/>
          <w:szCs w:val="28"/>
        </w:rPr>
        <w:t>3GPP TSG-RAN WG2 Meeting #10</w:t>
      </w:r>
      <w:r>
        <w:rPr>
          <w:rFonts w:ascii="Arial" w:hAnsi="Arial" w:cs="Arial"/>
          <w:b/>
          <w:sz w:val="28"/>
          <w:szCs w:val="28"/>
        </w:rPr>
        <w:t>7</w:t>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宋体" w:hAnsi="Arial" w:cs="Arial" w:hint="eastAsia"/>
          <w:b/>
          <w:sz w:val="28"/>
          <w:szCs w:val="28"/>
        </w:rPr>
        <w:tab/>
      </w:r>
      <w:r>
        <w:rPr>
          <w:rFonts w:ascii="Arial" w:eastAsia="宋体" w:hAnsi="Arial" w:cs="Arial" w:hint="eastAsia"/>
          <w:b/>
          <w:sz w:val="28"/>
          <w:szCs w:val="28"/>
        </w:rPr>
        <w:tab/>
      </w:r>
      <w:r>
        <w:rPr>
          <w:rFonts w:ascii="Arial" w:eastAsia="宋体" w:hAnsi="Arial" w:cs="Arial" w:hint="eastAsia"/>
          <w:b/>
          <w:sz w:val="28"/>
          <w:szCs w:val="28"/>
        </w:rPr>
        <w:tab/>
      </w:r>
      <w:r w:rsidRPr="003857FB">
        <w:rPr>
          <w:rFonts w:ascii="Arial" w:hAnsi="Arial" w:cs="Arial"/>
          <w:b/>
          <w:sz w:val="28"/>
          <w:szCs w:val="28"/>
        </w:rPr>
        <w:t>R2-19</w:t>
      </w:r>
      <w:r>
        <w:rPr>
          <w:rFonts w:ascii="Arial" w:hAnsi="Arial" w:cs="Arial"/>
          <w:b/>
          <w:sz w:val="28"/>
          <w:szCs w:val="28"/>
        </w:rPr>
        <w:t>0905</w:t>
      </w:r>
      <w:r>
        <w:rPr>
          <w:rFonts w:ascii="Arial" w:hAnsi="Arial" w:cs="Arial"/>
          <w:b/>
          <w:sz w:val="28"/>
          <w:szCs w:val="28"/>
        </w:rPr>
        <w:t>6</w:t>
      </w:r>
    </w:p>
    <w:p w:rsidR="00053CA0" w:rsidRPr="00FC5158" w:rsidRDefault="00053CA0" w:rsidP="00053CA0">
      <w:pPr>
        <w:tabs>
          <w:tab w:val="left" w:pos="567"/>
          <w:tab w:val="left" w:pos="5587"/>
        </w:tabs>
        <w:rPr>
          <w:rFonts w:ascii="Arial" w:hAnsi="Arial" w:cs="Arial"/>
          <w:b/>
          <w:sz w:val="28"/>
          <w:szCs w:val="28"/>
        </w:rPr>
      </w:pPr>
      <w:r w:rsidRPr="003857FB">
        <w:rPr>
          <w:rFonts w:ascii="Arial" w:eastAsia="宋体" w:hAnsi="Arial" w:cs="Arial"/>
          <w:b/>
          <w:sz w:val="28"/>
          <w:szCs w:val="28"/>
        </w:rPr>
        <w:t>Prague, Czech Republic, 26th - 30th August 2019</w:t>
      </w:r>
      <w:r>
        <w:rPr>
          <w:rFonts w:ascii="Arial" w:eastAsia="宋体" w:hAnsi="Arial" w:cs="Arial"/>
          <w:b/>
          <w:sz w:val="28"/>
          <w:szCs w:val="28"/>
        </w:rPr>
        <w:tab/>
      </w:r>
      <w:r>
        <w:rPr>
          <w:rFonts w:ascii="Arial" w:eastAsia="宋体" w:hAnsi="Arial" w:cs="Arial"/>
          <w:b/>
          <w:sz w:val="28"/>
          <w:szCs w:val="28"/>
        </w:rPr>
        <w:tab/>
      </w:r>
      <w:r>
        <w:rPr>
          <w:rFonts w:ascii="Arial" w:eastAsia="宋体" w:hAnsi="Arial" w:cs="Arial"/>
          <w:b/>
          <w:sz w:val="28"/>
          <w:szCs w:val="28"/>
        </w:rPr>
        <w:tab/>
      </w:r>
      <w:r>
        <w:rPr>
          <w:rFonts w:ascii="Arial" w:eastAsia="宋体" w:hAnsi="Arial" w:cs="Arial"/>
          <w:b/>
          <w:sz w:val="28"/>
          <w:szCs w:val="28"/>
        </w:rPr>
        <w:tab/>
      </w:r>
      <w:r>
        <w:rPr>
          <w:rFonts w:ascii="Arial" w:eastAsia="宋体" w:hAnsi="Arial" w:cs="Arial"/>
          <w:b/>
          <w:sz w:val="28"/>
          <w:szCs w:val="28"/>
        </w:rPr>
        <w:tab/>
      </w:r>
    </w:p>
    <w:p w:rsidR="00053CA0" w:rsidRPr="00536EC3" w:rsidRDefault="00053CA0" w:rsidP="00053CA0">
      <w:pPr>
        <w:tabs>
          <w:tab w:val="left" w:pos="567"/>
        </w:tabs>
        <w:rPr>
          <w:rFonts w:ascii="Arial" w:eastAsia="宋体" w:hAnsi="Arial" w:hint="eastAsia"/>
          <w:b/>
        </w:rPr>
      </w:pPr>
      <w:r w:rsidRPr="00536EC3">
        <w:rPr>
          <w:rFonts w:ascii="Arial" w:hAnsi="Arial"/>
          <w:b/>
        </w:rPr>
        <w:t>Agenda Item:</w:t>
      </w:r>
      <w:r w:rsidRPr="00536EC3">
        <w:rPr>
          <w:rFonts w:ascii="Arial" w:hAnsi="Arial"/>
        </w:rPr>
        <w:tab/>
      </w:r>
      <w:bookmarkStart w:id="0" w:name="Source"/>
      <w:bookmarkEnd w:id="0"/>
      <w:r>
        <w:rPr>
          <w:rFonts w:ascii="Arial" w:hAnsi="Arial" w:hint="eastAsia"/>
          <w:b/>
        </w:rPr>
        <w:t>11.1</w:t>
      </w:r>
      <w:r>
        <w:rPr>
          <w:rFonts w:ascii="Arial" w:hAnsi="Arial"/>
          <w:b/>
        </w:rPr>
        <w:t>0</w:t>
      </w:r>
      <w:r w:rsidRPr="00BF2AAA">
        <w:rPr>
          <w:rFonts w:ascii="Arial" w:hAnsi="Arial" w:hint="eastAsia"/>
          <w:b/>
        </w:rPr>
        <w:t>.</w:t>
      </w:r>
      <w:r>
        <w:rPr>
          <w:rFonts w:ascii="Arial" w:hAnsi="Arial"/>
          <w:b/>
        </w:rPr>
        <w:t>3</w:t>
      </w:r>
    </w:p>
    <w:p w:rsidR="00053CA0" w:rsidRPr="00536EC3" w:rsidRDefault="00053CA0" w:rsidP="00053CA0">
      <w:pPr>
        <w:tabs>
          <w:tab w:val="left" w:pos="567"/>
        </w:tabs>
        <w:rPr>
          <w:rFonts w:ascii="Arial" w:eastAsia="宋体" w:hAnsi="Arial" w:hint="eastAsia"/>
        </w:rPr>
      </w:pPr>
      <w:r w:rsidRPr="00536EC3">
        <w:rPr>
          <w:rFonts w:ascii="Arial" w:hAnsi="Arial"/>
          <w:b/>
        </w:rPr>
        <w:t>Source:</w:t>
      </w:r>
      <w:r w:rsidRPr="00536EC3">
        <w:rPr>
          <w:rFonts w:ascii="Arial" w:hAnsi="Arial"/>
          <w:b/>
        </w:rPr>
        <w:tab/>
      </w:r>
      <w:r w:rsidRPr="00536EC3">
        <w:rPr>
          <w:rFonts w:ascii="Arial" w:hAnsi="Arial"/>
          <w:b/>
        </w:rPr>
        <w:tab/>
      </w:r>
      <w:r w:rsidRPr="00536EC3">
        <w:rPr>
          <w:rFonts w:ascii="Arial" w:hAnsi="Arial"/>
          <w:b/>
        </w:rPr>
        <w:tab/>
      </w:r>
      <w:r>
        <w:rPr>
          <w:rFonts w:ascii="Arial" w:eastAsia="宋体" w:hAnsi="Arial" w:hint="eastAsia"/>
          <w:b/>
        </w:rPr>
        <w:t>China</w:t>
      </w:r>
      <w:r>
        <w:rPr>
          <w:rFonts w:ascii="Arial" w:eastAsia="宋体" w:hAnsi="Arial"/>
          <w:b/>
        </w:rPr>
        <w:t xml:space="preserve"> </w:t>
      </w:r>
      <w:r>
        <w:rPr>
          <w:rFonts w:ascii="Arial" w:eastAsia="宋体" w:hAnsi="Arial" w:hint="eastAsia"/>
          <w:b/>
        </w:rPr>
        <w:t>Unicom</w:t>
      </w:r>
    </w:p>
    <w:p w:rsidR="00053CA0" w:rsidRPr="00917163" w:rsidRDefault="00053CA0" w:rsidP="00053CA0">
      <w:pPr>
        <w:tabs>
          <w:tab w:val="left" w:pos="567"/>
        </w:tabs>
        <w:rPr>
          <w:rFonts w:ascii="Arial" w:eastAsia="宋体" w:hAnsi="Arial" w:hint="eastAsia"/>
          <w:b/>
        </w:rPr>
      </w:pPr>
      <w:r w:rsidRPr="00536EC3">
        <w:rPr>
          <w:rFonts w:ascii="Arial" w:hAnsi="Arial"/>
          <w:b/>
        </w:rPr>
        <w:t>Title:</w:t>
      </w:r>
      <w:r w:rsidRPr="00536EC3">
        <w:rPr>
          <w:rFonts w:ascii="Arial" w:hAnsi="Arial"/>
        </w:rPr>
        <w:tab/>
      </w:r>
      <w:r w:rsidRPr="00536EC3">
        <w:rPr>
          <w:rFonts w:ascii="Arial" w:hAnsi="Arial"/>
        </w:rPr>
        <w:tab/>
      </w:r>
      <w:r w:rsidRPr="00536EC3">
        <w:rPr>
          <w:rFonts w:ascii="Arial" w:hAnsi="Arial"/>
        </w:rPr>
        <w:tab/>
      </w:r>
      <w:r w:rsidRPr="00536EC3">
        <w:rPr>
          <w:rFonts w:ascii="Arial" w:hAnsi="Arial"/>
        </w:rPr>
        <w:tab/>
      </w:r>
      <w:r>
        <w:rPr>
          <w:rFonts w:ascii="Arial" w:hAnsi="Arial"/>
          <w:b/>
        </w:rPr>
        <w:t xml:space="preserve">Discussion </w:t>
      </w:r>
      <w:r w:rsidRPr="00F76DC7">
        <w:rPr>
          <w:rFonts w:ascii="Arial" w:hAnsi="Arial"/>
          <w:b/>
        </w:rPr>
        <w:t xml:space="preserve">on </w:t>
      </w:r>
      <w:r>
        <w:rPr>
          <w:rFonts w:ascii="Arial" w:hAnsi="Arial"/>
          <w:b/>
        </w:rPr>
        <w:t>validity area fo</w:t>
      </w:r>
      <w:bookmarkStart w:id="1" w:name="_GoBack"/>
      <w:bookmarkEnd w:id="1"/>
      <w:r>
        <w:rPr>
          <w:rFonts w:ascii="Arial" w:hAnsi="Arial"/>
          <w:b/>
        </w:rPr>
        <w:t>r early measurement reporting</w:t>
      </w:r>
    </w:p>
    <w:p w:rsidR="00053CA0" w:rsidRPr="00536EC3" w:rsidRDefault="00053CA0" w:rsidP="00053CA0">
      <w:pPr>
        <w:tabs>
          <w:tab w:val="left" w:pos="567"/>
        </w:tabs>
        <w:rPr>
          <w:rFonts w:ascii="Arial" w:hAnsi="Arial"/>
        </w:rPr>
      </w:pPr>
      <w:r w:rsidRPr="00536EC3">
        <w:rPr>
          <w:rFonts w:ascii="Arial" w:eastAsia="宋体" w:hAnsi="Arial" w:hint="eastAsia"/>
          <w:b/>
        </w:rPr>
        <w:t>Document for</w:t>
      </w:r>
      <w:r w:rsidRPr="00536EC3">
        <w:rPr>
          <w:rFonts w:ascii="Arial" w:hAnsi="Arial"/>
          <w:b/>
        </w:rPr>
        <w:t>:</w:t>
      </w:r>
      <w:r>
        <w:rPr>
          <w:rFonts w:ascii="Arial" w:hAnsi="Arial"/>
          <w:b/>
        </w:rPr>
        <w:tab/>
      </w:r>
      <w:r w:rsidRPr="00536EC3">
        <w:rPr>
          <w:rFonts w:ascii="Arial" w:eastAsia="宋体" w:hAnsi="Arial" w:hint="eastAsia"/>
          <w:b/>
        </w:rPr>
        <w:t>Discussion and decision</w:t>
      </w:r>
    </w:p>
    <w:p w:rsidR="00053CA0" w:rsidRPr="00A079D3" w:rsidRDefault="00053CA0" w:rsidP="00053CA0">
      <w:pPr>
        <w:pBdr>
          <w:bottom w:val="single" w:sz="12" w:space="1" w:color="auto"/>
        </w:pBdr>
        <w:tabs>
          <w:tab w:val="left" w:pos="567"/>
        </w:tabs>
      </w:pPr>
    </w:p>
    <w:p w:rsidR="00053CA0" w:rsidRDefault="00053CA0" w:rsidP="00053CA0">
      <w:pPr>
        <w:pStyle w:val="3"/>
      </w:pPr>
      <w:r w:rsidRPr="00A079D3">
        <w:t>1</w:t>
      </w:r>
      <w:r w:rsidRPr="00A079D3">
        <w:tab/>
      </w:r>
      <w:r>
        <w:t>Introduction</w:t>
      </w:r>
    </w:p>
    <w:p w:rsidR="003B50F6" w:rsidRDefault="00943268">
      <w:pPr>
        <w:rPr>
          <w:rFonts w:ascii="Times New Roman" w:hAnsi="Times New Roman" w:cs="Times New Roman"/>
          <w:sz w:val="20"/>
          <w:szCs w:val="20"/>
        </w:rPr>
      </w:pPr>
      <w:r>
        <w:rPr>
          <w:rFonts w:ascii="Times New Roman" w:hAnsi="Times New Roman" w:cs="Times New Roman"/>
          <w:sz w:val="20"/>
          <w:szCs w:val="20"/>
        </w:rPr>
        <w:t>In RAN2#106</w:t>
      </w:r>
      <w:r w:rsidR="00157F46">
        <w:rPr>
          <w:rFonts w:ascii="Times New Roman" w:hAnsi="Times New Roman" w:cs="Times New Roman"/>
          <w:sz w:val="20"/>
          <w:szCs w:val="20"/>
        </w:rPr>
        <w:t>, following ag</w:t>
      </w:r>
      <w:r w:rsidR="005712D2">
        <w:rPr>
          <w:rFonts w:ascii="Times New Roman" w:hAnsi="Times New Roman" w:cs="Times New Roman"/>
          <w:sz w:val="20"/>
          <w:szCs w:val="20"/>
        </w:rPr>
        <w:t>re</w:t>
      </w:r>
      <w:r w:rsidR="00157F46">
        <w:rPr>
          <w:rFonts w:ascii="Times New Roman" w:hAnsi="Times New Roman" w:cs="Times New Roman"/>
          <w:sz w:val="20"/>
          <w:szCs w:val="20"/>
        </w:rPr>
        <w:t>e</w:t>
      </w:r>
      <w:r w:rsidR="005712D2">
        <w:rPr>
          <w:rFonts w:ascii="Times New Roman" w:hAnsi="Times New Roman" w:cs="Times New Roman"/>
          <w:sz w:val="20"/>
          <w:szCs w:val="20"/>
        </w:rPr>
        <w:t>ments</w:t>
      </w:r>
      <w:r w:rsidR="00157F46">
        <w:rPr>
          <w:rFonts w:ascii="Times New Roman" w:hAnsi="Times New Roman" w:cs="Times New Roman"/>
          <w:sz w:val="20"/>
          <w:szCs w:val="20"/>
        </w:rPr>
        <w:t xml:space="preserve"> were reached concerning early measurement report.</w:t>
      </w:r>
    </w:p>
    <w:tbl>
      <w:tblPr>
        <w:tblStyle w:val="a6"/>
        <w:tblW w:w="0" w:type="auto"/>
        <w:tblLook w:val="04A0" w:firstRow="1" w:lastRow="0" w:firstColumn="1" w:lastColumn="0" w:noHBand="0" w:noVBand="1"/>
      </w:tblPr>
      <w:tblGrid>
        <w:gridCol w:w="8296"/>
      </w:tblGrid>
      <w:tr w:rsidR="008E5684" w:rsidTr="008E5684">
        <w:tc>
          <w:tcPr>
            <w:tcW w:w="8296" w:type="dxa"/>
          </w:tcPr>
          <w:p w:rsidR="008E5684" w:rsidRPr="008E5684" w:rsidRDefault="008E5684" w:rsidP="008E5684">
            <w:pPr>
              <w:jc w:val="left"/>
            </w:pPr>
            <w:r w:rsidRPr="008E5684">
              <w:rPr>
                <w:rFonts w:hint="eastAsia"/>
              </w:rPr>
              <w:t>A</w:t>
            </w:r>
            <w:r w:rsidRPr="008E5684">
              <w:t>greement</w:t>
            </w:r>
          </w:p>
          <w:p w:rsidR="008E5684" w:rsidRDefault="008E5684" w:rsidP="008E5684">
            <w:pPr>
              <w:pStyle w:val="a7"/>
              <w:numPr>
                <w:ilvl w:val="0"/>
                <w:numId w:val="9"/>
              </w:numPr>
              <w:ind w:firstLineChars="0"/>
              <w:jc w:val="left"/>
              <w:rPr>
                <w:rFonts w:ascii="Arial" w:eastAsia="MS Mincho" w:hAnsi="Arial" w:cs="Times New Roman"/>
                <w:kern w:val="0"/>
                <w:sz w:val="20"/>
                <w:szCs w:val="24"/>
                <w:lang w:val="en-GB" w:eastAsia="en-GB"/>
              </w:rPr>
            </w:pPr>
            <w:r w:rsidRPr="008E5684">
              <w:rPr>
                <w:rFonts w:ascii="Arial" w:eastAsia="MS Mincho" w:hAnsi="Arial" w:cs="Times New Roman"/>
                <w:kern w:val="0"/>
                <w:sz w:val="20"/>
                <w:szCs w:val="24"/>
                <w:highlight w:val="yellow"/>
                <w:lang w:val="en-GB" w:eastAsia="en-GB"/>
              </w:rPr>
              <w:t>The early measurement configuration can be different between that in RRCRelease and in SIB. If the UE receives the early measurement configuration from RRCRelease, this overrides the early measurement configuration provided in SIB (if any).</w:t>
            </w:r>
          </w:p>
          <w:p w:rsidR="008E5684" w:rsidRPr="008E5684" w:rsidRDefault="008E5684" w:rsidP="008E5684">
            <w:pPr>
              <w:pStyle w:val="a7"/>
              <w:ind w:left="360" w:firstLineChars="0" w:firstLine="0"/>
              <w:jc w:val="left"/>
              <w:rPr>
                <w:rFonts w:ascii="Arial" w:eastAsia="MS Mincho" w:hAnsi="Arial" w:cs="Times New Roman"/>
                <w:kern w:val="0"/>
                <w:sz w:val="20"/>
                <w:szCs w:val="24"/>
                <w:lang w:val="en-GB" w:eastAsia="en-GB"/>
              </w:rPr>
            </w:pPr>
            <w:r w:rsidRPr="008E5684">
              <w:rPr>
                <w:rFonts w:ascii="Arial" w:eastAsia="MS Mincho" w:hAnsi="Arial" w:cs="Times New Roman"/>
                <w:kern w:val="0"/>
                <w:sz w:val="20"/>
                <w:szCs w:val="24"/>
                <w:lang w:val="en-GB" w:eastAsia="en-GB"/>
              </w:rPr>
              <w:t>FFS: Whether some other measurement related configuration in SI (e.g. smtc) outside of the early measurement configuration can still be used.</w:t>
            </w:r>
          </w:p>
          <w:p w:rsidR="008E5684" w:rsidRPr="008E5684" w:rsidRDefault="008E5684" w:rsidP="008E5684">
            <w:pPr>
              <w:pStyle w:val="a7"/>
              <w:numPr>
                <w:ilvl w:val="0"/>
                <w:numId w:val="9"/>
              </w:numPr>
              <w:ind w:firstLineChars="0"/>
              <w:jc w:val="left"/>
              <w:rPr>
                <w:rFonts w:ascii="Times New Roman" w:hAnsi="Times New Roman" w:cs="Times New Roman"/>
                <w:sz w:val="20"/>
                <w:szCs w:val="20"/>
                <w:lang w:val="en-GB"/>
              </w:rPr>
            </w:pPr>
            <w:r w:rsidRPr="008E5684">
              <w:rPr>
                <w:rFonts w:ascii="Arial" w:eastAsia="MS Mincho" w:hAnsi="Arial" w:cs="Times New Roman"/>
                <w:kern w:val="0"/>
                <w:sz w:val="20"/>
                <w:szCs w:val="24"/>
                <w:lang w:val="en-GB" w:eastAsia="en-GB"/>
              </w:rPr>
              <w:t>A single early measurement configuration is provided in SI for idle and inactive</w:t>
            </w:r>
            <w:r w:rsidR="000F4873">
              <w:rPr>
                <w:rFonts w:ascii="Arial" w:eastAsia="MS Mincho" w:hAnsi="Arial" w:cs="Times New Roman"/>
                <w:kern w:val="0"/>
                <w:sz w:val="20"/>
                <w:szCs w:val="24"/>
                <w:lang w:val="en-GB" w:eastAsia="en-GB"/>
              </w:rPr>
              <w:t>.</w:t>
            </w:r>
          </w:p>
          <w:p w:rsidR="008E5684" w:rsidRPr="008E5684" w:rsidRDefault="008E5684" w:rsidP="008E5684">
            <w:pPr>
              <w:pStyle w:val="a7"/>
              <w:ind w:left="360" w:firstLineChars="0" w:firstLine="0"/>
              <w:jc w:val="left"/>
              <w:rPr>
                <w:rFonts w:ascii="Arial" w:eastAsia="MS Mincho" w:hAnsi="Arial" w:cs="Times New Roman"/>
                <w:kern w:val="0"/>
                <w:sz w:val="20"/>
                <w:szCs w:val="24"/>
                <w:lang w:val="en-GB" w:eastAsia="en-GB"/>
              </w:rPr>
            </w:pPr>
            <w:r w:rsidRPr="008E5684">
              <w:rPr>
                <w:rFonts w:ascii="Arial" w:eastAsia="MS Mincho" w:hAnsi="Arial" w:cs="Times New Roman"/>
                <w:kern w:val="0"/>
                <w:sz w:val="20"/>
                <w:szCs w:val="24"/>
                <w:lang w:val="en-GB" w:eastAsia="en-GB"/>
              </w:rPr>
              <w:t>FFS: Whether the early measurement configuration can be kept when the UE receives the Release (to Inactive to Idle) in response to Resume Request</w:t>
            </w:r>
            <w:r>
              <w:rPr>
                <w:rFonts w:ascii="Arial" w:eastAsia="MS Mincho" w:hAnsi="Arial" w:cs="Times New Roman"/>
                <w:kern w:val="0"/>
                <w:sz w:val="20"/>
                <w:szCs w:val="24"/>
                <w:lang w:val="en-GB" w:eastAsia="en-GB"/>
              </w:rPr>
              <w:t>.</w:t>
            </w:r>
          </w:p>
          <w:p w:rsidR="008E5684" w:rsidRPr="008E5684" w:rsidRDefault="008E5684" w:rsidP="008E5684">
            <w:pPr>
              <w:pStyle w:val="a7"/>
              <w:numPr>
                <w:ilvl w:val="0"/>
                <w:numId w:val="9"/>
              </w:numPr>
              <w:ind w:firstLineChars="0"/>
              <w:jc w:val="left"/>
              <w:rPr>
                <w:rFonts w:ascii="Arial" w:eastAsia="MS Mincho" w:hAnsi="Arial" w:cs="Times New Roman"/>
                <w:kern w:val="0"/>
                <w:sz w:val="20"/>
                <w:szCs w:val="24"/>
                <w:lang w:val="en-GB" w:eastAsia="en-GB"/>
              </w:rPr>
            </w:pPr>
            <w:r w:rsidRPr="008E5684">
              <w:rPr>
                <w:rFonts w:ascii="Arial" w:eastAsia="MS Mincho" w:hAnsi="Arial" w:cs="Times New Roman"/>
                <w:kern w:val="0"/>
                <w:sz w:val="20"/>
                <w:szCs w:val="24"/>
                <w:lang w:val="en-GB" w:eastAsia="en-GB"/>
              </w:rPr>
              <w:t>L3 filtering is not applied to early measurement reporting</w:t>
            </w:r>
            <w:r>
              <w:rPr>
                <w:rFonts w:ascii="Arial" w:eastAsia="MS Mincho" w:hAnsi="Arial" w:cs="Times New Roman"/>
                <w:kern w:val="0"/>
                <w:sz w:val="20"/>
                <w:szCs w:val="24"/>
                <w:lang w:val="en-GB" w:eastAsia="en-GB"/>
              </w:rPr>
              <w:t>.</w:t>
            </w:r>
          </w:p>
          <w:p w:rsidR="008E5684" w:rsidRPr="008E5684" w:rsidRDefault="008E5684" w:rsidP="008E5684">
            <w:pPr>
              <w:pStyle w:val="a7"/>
              <w:numPr>
                <w:ilvl w:val="0"/>
                <w:numId w:val="9"/>
              </w:numPr>
              <w:ind w:firstLineChars="0"/>
              <w:jc w:val="left"/>
              <w:rPr>
                <w:rFonts w:ascii="Arial" w:eastAsia="MS Mincho" w:hAnsi="Arial" w:cs="Times New Roman"/>
                <w:kern w:val="0"/>
                <w:sz w:val="20"/>
                <w:szCs w:val="24"/>
                <w:lang w:val="en-GB" w:eastAsia="en-GB"/>
              </w:rPr>
            </w:pPr>
            <w:r w:rsidRPr="008E5684">
              <w:rPr>
                <w:rFonts w:ascii="Arial" w:eastAsia="MS Mincho" w:hAnsi="Arial" w:cs="Times New Roman"/>
                <w:kern w:val="0"/>
                <w:sz w:val="20"/>
                <w:szCs w:val="24"/>
                <w:lang w:val="en-GB" w:eastAsia="en-GB"/>
              </w:rPr>
              <w:t>The UE performs the idle measurement for the frequencies in configured frequency list only when the UE support CA or MR-DC between the frequency and the serving frequency.</w:t>
            </w:r>
          </w:p>
          <w:p w:rsidR="008E5684" w:rsidRPr="008E5684" w:rsidRDefault="008E5684" w:rsidP="008E5684">
            <w:pPr>
              <w:pStyle w:val="a7"/>
              <w:numPr>
                <w:ilvl w:val="0"/>
                <w:numId w:val="9"/>
              </w:numPr>
              <w:ind w:firstLineChars="0"/>
              <w:jc w:val="left"/>
              <w:rPr>
                <w:rFonts w:ascii="Arial" w:eastAsia="MS Mincho" w:hAnsi="Arial" w:cs="Times New Roman"/>
                <w:kern w:val="0"/>
                <w:sz w:val="20"/>
                <w:szCs w:val="24"/>
                <w:lang w:val="en-GB" w:eastAsia="en-GB"/>
              </w:rPr>
            </w:pPr>
            <w:r w:rsidRPr="008E5684">
              <w:rPr>
                <w:rFonts w:ascii="Arial" w:eastAsia="MS Mincho" w:hAnsi="Arial" w:cs="Times New Roman"/>
                <w:kern w:val="0"/>
                <w:sz w:val="20"/>
                <w:szCs w:val="24"/>
                <w:lang w:val="en-GB" w:eastAsia="en-GB"/>
              </w:rPr>
              <w:t>FFS Whether the network can provide information on support of CA/DC between frequencies to assist the UE to determine which frequencies to provide measurement for.</w:t>
            </w:r>
          </w:p>
          <w:p w:rsidR="008E5684" w:rsidRPr="008E5684" w:rsidRDefault="008E5684" w:rsidP="008E5684">
            <w:pPr>
              <w:pStyle w:val="a7"/>
              <w:numPr>
                <w:ilvl w:val="0"/>
                <w:numId w:val="9"/>
              </w:numPr>
              <w:ind w:firstLineChars="0"/>
              <w:jc w:val="left"/>
              <w:rPr>
                <w:rFonts w:ascii="Times New Roman" w:hAnsi="Times New Roman" w:cs="Times New Roman"/>
                <w:sz w:val="20"/>
                <w:szCs w:val="20"/>
                <w:lang w:val="en-GB"/>
              </w:rPr>
            </w:pPr>
            <w:r w:rsidRPr="008E5684">
              <w:rPr>
                <w:rFonts w:ascii="Arial" w:eastAsia="MS Mincho" w:hAnsi="Arial" w:cs="Times New Roman"/>
                <w:kern w:val="0"/>
                <w:sz w:val="20"/>
                <w:szCs w:val="24"/>
                <w:lang w:val="en-GB" w:eastAsia="en-GB"/>
              </w:rPr>
              <w:t>If UE reselects to a cell that does not support early measurements (as indicated by absence of an indicator in SI), the validity timer keeps running, but the UE is not required to performs measurements while camped on that cell (same as LTE euCA)</w:t>
            </w:r>
            <w:r>
              <w:rPr>
                <w:rFonts w:ascii="Arial" w:eastAsia="MS Mincho" w:hAnsi="Arial" w:cs="Times New Roman"/>
                <w:kern w:val="0"/>
                <w:sz w:val="20"/>
                <w:szCs w:val="24"/>
                <w:lang w:val="en-GB" w:eastAsia="en-GB"/>
              </w:rPr>
              <w:t>.</w:t>
            </w:r>
          </w:p>
        </w:tc>
      </w:tr>
    </w:tbl>
    <w:p w:rsidR="00C26A97" w:rsidRDefault="00C26A97" w:rsidP="008E5684">
      <w:pPr>
        <w:jc w:val="left"/>
        <w:rPr>
          <w:rFonts w:ascii="Times New Roman" w:hAnsi="Times New Roman" w:cs="Times New Roman"/>
          <w:sz w:val="20"/>
          <w:szCs w:val="20"/>
        </w:rPr>
      </w:pPr>
    </w:p>
    <w:p w:rsidR="005712D2" w:rsidRDefault="00C26A97" w:rsidP="00C26A97">
      <w:pPr>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n this paper, we further discuss the FFS:</w:t>
      </w:r>
      <w:r w:rsidRPr="00C26A97">
        <w:t xml:space="preserve"> </w:t>
      </w:r>
      <w:r w:rsidRPr="00C26A97">
        <w:rPr>
          <w:rFonts w:ascii="Times New Roman" w:hAnsi="Times New Roman" w:cs="Times New Roman"/>
          <w:sz w:val="20"/>
          <w:szCs w:val="20"/>
          <w:lang w:val="en-GB"/>
        </w:rPr>
        <w:t>Whether the early measurement configuration can be kept when the UE receives the Release (to Inactive to Idle) in response to Resume Request.</w:t>
      </w:r>
    </w:p>
    <w:p w:rsidR="00C26A97" w:rsidRDefault="00C26A97" w:rsidP="00C26A97">
      <w:pPr>
        <w:rPr>
          <w:rFonts w:ascii="Times New Roman" w:hAnsi="Times New Roman" w:cs="Times New Roman"/>
          <w:sz w:val="20"/>
          <w:szCs w:val="20"/>
          <w:lang w:val="en-GB"/>
        </w:rPr>
      </w:pPr>
    </w:p>
    <w:p w:rsidR="00B76A24" w:rsidRPr="00C95187" w:rsidRDefault="00C26A97" w:rsidP="00C26A97">
      <w:pPr>
        <w:pStyle w:val="1"/>
      </w:pPr>
      <w:bookmarkStart w:id="2" w:name="_Ref528173454"/>
      <w:bookmarkStart w:id="3" w:name="_Ref525647665"/>
      <w:r>
        <w:t>Discussion</w:t>
      </w:r>
      <w:bookmarkEnd w:id="2"/>
      <w:bookmarkEnd w:id="3"/>
    </w:p>
    <w:p w:rsidR="0070749C" w:rsidRDefault="0070749C" w:rsidP="00C26A97">
      <w:pPr>
        <w:rPr>
          <w:rFonts w:ascii="Times New Roman" w:hAnsi="Times New Roman" w:cs="Times New Roman"/>
          <w:sz w:val="20"/>
          <w:szCs w:val="20"/>
          <w:lang w:val="x-none"/>
        </w:rPr>
      </w:pPr>
      <w:r w:rsidRPr="003D43B9">
        <w:rPr>
          <w:rFonts w:ascii="Times New Roman" w:hAnsi="Times New Roman" w:cs="Times New Roman"/>
          <w:sz w:val="20"/>
          <w:szCs w:val="20"/>
        </w:rPr>
        <w:t xml:space="preserve">Following is </w:t>
      </w:r>
      <w:r>
        <w:rPr>
          <w:rFonts w:ascii="Times New Roman" w:hAnsi="Times New Roman" w:cs="Times New Roman"/>
          <w:sz w:val="20"/>
          <w:szCs w:val="20"/>
        </w:rPr>
        <w:t>r</w:t>
      </w:r>
      <w:r w:rsidRPr="003D43B9">
        <w:rPr>
          <w:rFonts w:ascii="Times New Roman" w:hAnsi="Times New Roman" w:cs="Times New Roman"/>
          <w:sz w:val="20"/>
          <w:szCs w:val="20"/>
        </w:rPr>
        <w:t>eception of the RRC</w:t>
      </w:r>
      <w:r w:rsidR="00C95187">
        <w:rPr>
          <w:rFonts w:ascii="Times New Roman" w:hAnsi="Times New Roman" w:cs="Times New Roman"/>
          <w:sz w:val="20"/>
          <w:szCs w:val="20"/>
        </w:rPr>
        <w:t xml:space="preserve"> </w:t>
      </w:r>
      <w:r w:rsidRPr="003D43B9">
        <w:rPr>
          <w:rFonts w:ascii="Times New Roman" w:hAnsi="Times New Roman" w:cs="Times New Roman"/>
          <w:sz w:val="20"/>
          <w:szCs w:val="20"/>
        </w:rPr>
        <w:t>Connection</w:t>
      </w:r>
      <w:r w:rsidR="00C95187">
        <w:rPr>
          <w:rFonts w:ascii="Times New Roman" w:hAnsi="Times New Roman" w:cs="Times New Roman"/>
          <w:sz w:val="20"/>
          <w:szCs w:val="20"/>
        </w:rPr>
        <w:t xml:space="preserve"> </w:t>
      </w:r>
      <w:r w:rsidRPr="003D43B9">
        <w:rPr>
          <w:rFonts w:ascii="Times New Roman" w:hAnsi="Times New Roman" w:cs="Times New Roman"/>
          <w:sz w:val="20"/>
          <w:szCs w:val="20"/>
        </w:rPr>
        <w:t>Release by the UE</w:t>
      </w:r>
      <w:r>
        <w:rPr>
          <w:rFonts w:ascii="Times New Roman" w:hAnsi="Times New Roman" w:cs="Times New Roman"/>
          <w:sz w:val="20"/>
          <w:szCs w:val="20"/>
        </w:rPr>
        <w:t xml:space="preserve"> description in [2] 5.3.8.3</w:t>
      </w:r>
      <w:r w:rsidRPr="003D43B9">
        <w:rPr>
          <w:rFonts w:ascii="Times New Roman" w:hAnsi="Times New Roman" w:cs="Times New Roman"/>
          <w:sz w:val="20"/>
          <w:szCs w:val="20"/>
        </w:rPr>
        <w:t>.</w:t>
      </w:r>
    </w:p>
    <w:p w:rsidR="0070749C" w:rsidRDefault="0070749C" w:rsidP="00C26A97">
      <w:pPr>
        <w:rPr>
          <w:rFonts w:ascii="Times New Roman" w:hAnsi="Times New Roman" w:cs="Times New Roman"/>
          <w:sz w:val="20"/>
          <w:szCs w:val="20"/>
          <w:lang w:val="x-none"/>
        </w:rPr>
      </w:pPr>
    </w:p>
    <w:tbl>
      <w:tblPr>
        <w:tblStyle w:val="a6"/>
        <w:tblW w:w="0" w:type="auto"/>
        <w:tblLook w:val="04A0" w:firstRow="1" w:lastRow="0" w:firstColumn="1" w:lastColumn="0" w:noHBand="0" w:noVBand="1"/>
      </w:tblPr>
      <w:tblGrid>
        <w:gridCol w:w="8296"/>
      </w:tblGrid>
      <w:tr w:rsidR="00B76A24" w:rsidTr="00B76A24">
        <w:tc>
          <w:tcPr>
            <w:tcW w:w="8296" w:type="dxa"/>
          </w:tcPr>
          <w:p w:rsidR="009F4A3A" w:rsidRPr="00AB1A0A" w:rsidRDefault="009F4A3A" w:rsidP="009F4A3A">
            <w:pPr>
              <w:pStyle w:val="B1"/>
              <w:rPr>
                <w:lang w:val="en-GB"/>
              </w:rPr>
            </w:pPr>
            <w:r w:rsidRPr="00AB1A0A">
              <w:rPr>
                <w:lang w:val="en-GB"/>
              </w:rPr>
              <w:t>1&gt;</w:t>
            </w:r>
            <w:r w:rsidRPr="00AB1A0A">
              <w:rPr>
                <w:lang w:val="en-GB"/>
              </w:rPr>
              <w:tab/>
            </w:r>
            <w:r w:rsidRPr="009F4A3A">
              <w:rPr>
                <w:highlight w:val="yellow"/>
                <w:lang w:val="en-GB"/>
              </w:rPr>
              <w:t xml:space="preserve">if the </w:t>
            </w:r>
            <w:r w:rsidRPr="009F4A3A">
              <w:rPr>
                <w:i/>
                <w:highlight w:val="yellow"/>
                <w:lang w:val="en-GB"/>
              </w:rPr>
              <w:t>RRCRelease</w:t>
            </w:r>
            <w:r w:rsidRPr="009F4A3A">
              <w:rPr>
                <w:highlight w:val="yellow"/>
                <w:lang w:val="en-GB"/>
              </w:rPr>
              <w:t xml:space="preserve"> includes </w:t>
            </w:r>
            <w:r w:rsidRPr="009F4A3A">
              <w:rPr>
                <w:i/>
                <w:highlight w:val="yellow"/>
                <w:lang w:val="en-GB"/>
              </w:rPr>
              <w:t>suspendConfig</w:t>
            </w:r>
            <w:r w:rsidRPr="009F4A3A">
              <w:rPr>
                <w:highlight w:val="yellow"/>
                <w:lang w:val="en-GB"/>
              </w:rPr>
              <w:t>:</w:t>
            </w:r>
          </w:p>
          <w:p w:rsidR="009F4A3A" w:rsidRPr="00AB1A0A" w:rsidRDefault="009F4A3A" w:rsidP="009F4A3A">
            <w:pPr>
              <w:pStyle w:val="B2"/>
              <w:rPr>
                <w:lang w:val="en-GB"/>
              </w:rPr>
            </w:pPr>
            <w:r w:rsidRPr="00AB1A0A">
              <w:rPr>
                <w:lang w:val="en-GB"/>
              </w:rPr>
              <w:lastRenderedPageBreak/>
              <w:t>2&gt;</w:t>
            </w:r>
            <w:r w:rsidRPr="00AB1A0A">
              <w:rPr>
                <w:lang w:val="en-GB"/>
              </w:rPr>
              <w:tab/>
            </w:r>
            <w:r w:rsidRPr="009F4A3A">
              <w:rPr>
                <w:highlight w:val="yellow"/>
                <w:lang w:val="en-GB"/>
              </w:rPr>
              <w:t xml:space="preserve">apply the received </w:t>
            </w:r>
            <w:r w:rsidRPr="009F4A3A">
              <w:rPr>
                <w:i/>
                <w:highlight w:val="yellow"/>
                <w:lang w:val="en-GB"/>
              </w:rPr>
              <w:t>suspendConfig</w:t>
            </w:r>
            <w:r w:rsidRPr="009F4A3A">
              <w:rPr>
                <w:highlight w:val="yellow"/>
                <w:lang w:val="en-GB"/>
              </w:rPr>
              <w:t>;</w:t>
            </w:r>
          </w:p>
          <w:p w:rsidR="009F4A3A" w:rsidRPr="00AB1A0A" w:rsidRDefault="009F4A3A" w:rsidP="009F4A3A">
            <w:pPr>
              <w:pStyle w:val="B2"/>
              <w:rPr>
                <w:lang w:val="en-GB"/>
              </w:rPr>
            </w:pPr>
            <w:r w:rsidRPr="00AB1A0A">
              <w:rPr>
                <w:lang w:val="en-GB"/>
              </w:rPr>
              <w:t>2&gt;</w:t>
            </w:r>
            <w:r w:rsidRPr="00AB1A0A">
              <w:rPr>
                <w:lang w:val="en-GB"/>
              </w:rPr>
              <w:tab/>
              <w:t>reset MAC and release the default MAC Cell Group configuration, if any;</w:t>
            </w:r>
          </w:p>
          <w:p w:rsidR="009F4A3A" w:rsidRPr="00AB1A0A" w:rsidRDefault="009F4A3A" w:rsidP="009F4A3A">
            <w:pPr>
              <w:pStyle w:val="B2"/>
              <w:rPr>
                <w:lang w:val="en-GB"/>
              </w:rPr>
            </w:pPr>
            <w:r w:rsidRPr="00AB1A0A">
              <w:rPr>
                <w:lang w:val="en-GB"/>
              </w:rPr>
              <w:t>2&gt;</w:t>
            </w:r>
            <w:r w:rsidRPr="00AB1A0A">
              <w:rPr>
                <w:lang w:val="en-GB"/>
              </w:rPr>
              <w:tab/>
              <w:t>re-establish RLC entities for SRB1;</w:t>
            </w:r>
          </w:p>
          <w:p w:rsidR="009F4A3A" w:rsidRPr="00AB1A0A" w:rsidRDefault="009F4A3A" w:rsidP="009F4A3A">
            <w:pPr>
              <w:pStyle w:val="B2"/>
              <w:rPr>
                <w:lang w:val="en-GB"/>
              </w:rPr>
            </w:pPr>
            <w:r w:rsidRPr="00AB1A0A">
              <w:rPr>
                <w:lang w:val="en-GB"/>
              </w:rPr>
              <w:t>2&gt;</w:t>
            </w:r>
            <w:r w:rsidRPr="00AB1A0A">
              <w:rPr>
                <w:lang w:val="en-GB"/>
              </w:rPr>
              <w:tab/>
            </w:r>
            <w:r w:rsidRPr="009F4A3A">
              <w:rPr>
                <w:highlight w:val="yellow"/>
                <w:lang w:val="en-GB"/>
              </w:rPr>
              <w:t xml:space="preserve">if the </w:t>
            </w:r>
            <w:r w:rsidRPr="009F4A3A">
              <w:rPr>
                <w:i/>
                <w:highlight w:val="yellow"/>
                <w:lang w:val="en-GB"/>
              </w:rPr>
              <w:t>RRCRelease</w:t>
            </w:r>
            <w:r w:rsidRPr="009F4A3A">
              <w:rPr>
                <w:highlight w:val="yellow"/>
                <w:lang w:val="en-GB"/>
              </w:rPr>
              <w:t xml:space="preserve"> message with </w:t>
            </w:r>
            <w:r w:rsidRPr="009F4A3A">
              <w:rPr>
                <w:i/>
                <w:highlight w:val="yellow"/>
                <w:lang w:val="en-GB"/>
              </w:rPr>
              <w:t>suspendConfig</w:t>
            </w:r>
            <w:r w:rsidRPr="009F4A3A">
              <w:rPr>
                <w:highlight w:val="yellow"/>
                <w:lang w:val="en-GB"/>
              </w:rPr>
              <w:t xml:space="preserve"> was received in response to an </w:t>
            </w:r>
            <w:r w:rsidRPr="009F4A3A">
              <w:rPr>
                <w:i/>
                <w:highlight w:val="yellow"/>
                <w:lang w:val="en-GB"/>
              </w:rPr>
              <w:t xml:space="preserve">RRCResumeRequest </w:t>
            </w:r>
            <w:r w:rsidRPr="009F4A3A">
              <w:rPr>
                <w:highlight w:val="yellow"/>
                <w:lang w:val="en-GB"/>
              </w:rPr>
              <w:t xml:space="preserve">or an </w:t>
            </w:r>
            <w:r w:rsidRPr="009F4A3A">
              <w:rPr>
                <w:i/>
                <w:highlight w:val="yellow"/>
                <w:lang w:val="en-GB"/>
              </w:rPr>
              <w:t>RRCResumeRequest1</w:t>
            </w:r>
            <w:r w:rsidRPr="009F4A3A">
              <w:rPr>
                <w:highlight w:val="yellow"/>
                <w:lang w:val="en-GB"/>
              </w:rPr>
              <w:t>:</w:t>
            </w:r>
          </w:p>
          <w:p w:rsidR="009F4A3A" w:rsidRPr="00AB1A0A" w:rsidRDefault="009F4A3A" w:rsidP="009F4A3A">
            <w:pPr>
              <w:pStyle w:val="B3"/>
              <w:rPr>
                <w:lang w:val="en-GB"/>
              </w:rPr>
            </w:pPr>
            <w:r w:rsidRPr="00AB1A0A">
              <w:rPr>
                <w:lang w:val="en-GB"/>
              </w:rPr>
              <w:t>3&gt;</w:t>
            </w:r>
            <w:r w:rsidRPr="00AB1A0A">
              <w:rPr>
                <w:lang w:val="en-GB"/>
              </w:rPr>
              <w:tab/>
              <w:t>stop the timer T319 if running;</w:t>
            </w:r>
          </w:p>
          <w:p w:rsidR="009F4A3A" w:rsidRPr="00AB1A0A" w:rsidRDefault="009F4A3A" w:rsidP="009F4A3A">
            <w:pPr>
              <w:pStyle w:val="B3"/>
              <w:rPr>
                <w:lang w:val="en-GB"/>
              </w:rPr>
            </w:pPr>
            <w:r w:rsidRPr="00AB1A0A">
              <w:rPr>
                <w:lang w:val="en-GB"/>
              </w:rPr>
              <w:t>3&gt;</w:t>
            </w:r>
            <w:r w:rsidRPr="00AB1A0A">
              <w:rPr>
                <w:lang w:val="en-GB"/>
              </w:rPr>
              <w:tab/>
              <w:t>in the stored UE Inactive AS context:</w:t>
            </w:r>
          </w:p>
          <w:p w:rsidR="009F4A3A" w:rsidRPr="00AB1A0A" w:rsidRDefault="009F4A3A" w:rsidP="009F4A3A">
            <w:pPr>
              <w:pStyle w:val="B4"/>
              <w:rPr>
                <w:lang w:val="en-GB"/>
              </w:rPr>
            </w:pPr>
            <w:r w:rsidRPr="00AB1A0A">
              <w:rPr>
                <w:lang w:val="en-GB"/>
              </w:rPr>
              <w:t>4&gt;</w:t>
            </w:r>
            <w:r w:rsidRPr="00AB1A0A">
              <w:rPr>
                <w:lang w:val="en-GB"/>
              </w:rPr>
              <w:tab/>
              <w:t xml:space="preserve">replace the </w:t>
            </w:r>
            <w:r w:rsidRPr="00AB1A0A">
              <w:rPr>
                <w:i/>
                <w:lang w:val="en-GB"/>
              </w:rPr>
              <w:t>cellIdentity</w:t>
            </w:r>
            <w:r w:rsidRPr="00AB1A0A">
              <w:rPr>
                <w:lang w:val="en-GB"/>
              </w:rPr>
              <w:t xml:space="preserve"> with the </w:t>
            </w:r>
            <w:r w:rsidRPr="00AB1A0A">
              <w:rPr>
                <w:i/>
                <w:lang w:val="en-GB"/>
              </w:rPr>
              <w:t>cellIdentity</w:t>
            </w:r>
            <w:r w:rsidRPr="00AB1A0A">
              <w:rPr>
                <w:lang w:val="en-GB"/>
              </w:rPr>
              <w:t xml:space="preserve"> of the cell the UE has received the </w:t>
            </w:r>
            <w:r w:rsidRPr="00AB1A0A">
              <w:rPr>
                <w:i/>
                <w:lang w:val="en-GB"/>
              </w:rPr>
              <w:t>RRCRelease</w:t>
            </w:r>
            <w:r w:rsidRPr="00AB1A0A">
              <w:rPr>
                <w:lang w:val="en-GB"/>
              </w:rPr>
              <w:t xml:space="preserve"> message;</w:t>
            </w:r>
          </w:p>
          <w:p w:rsidR="009F4A3A" w:rsidRPr="00AB1A0A" w:rsidRDefault="009F4A3A" w:rsidP="009F4A3A">
            <w:pPr>
              <w:pStyle w:val="B4"/>
              <w:rPr>
                <w:lang w:val="en-GB"/>
              </w:rPr>
            </w:pPr>
            <w:r w:rsidRPr="00AB1A0A">
              <w:rPr>
                <w:lang w:val="en-GB"/>
              </w:rPr>
              <w:t>4&gt;</w:t>
            </w:r>
            <w:r w:rsidRPr="00AB1A0A">
              <w:rPr>
                <w:lang w:val="en-GB"/>
              </w:rPr>
              <w:tab/>
              <w:t>replace the physical cell identity</w:t>
            </w:r>
            <w:r w:rsidRPr="00AB1A0A">
              <w:rPr>
                <w:i/>
                <w:lang w:val="en-GB"/>
              </w:rPr>
              <w:t xml:space="preserve"> </w:t>
            </w:r>
            <w:r w:rsidRPr="00AB1A0A">
              <w:rPr>
                <w:lang w:val="en-GB"/>
              </w:rPr>
              <w:t xml:space="preserve">with the physical cell identity of the cell the UE has received the </w:t>
            </w:r>
            <w:r w:rsidRPr="00AB1A0A">
              <w:rPr>
                <w:i/>
                <w:lang w:val="en-GB"/>
              </w:rPr>
              <w:t>RRCRelease</w:t>
            </w:r>
            <w:r w:rsidRPr="00AB1A0A">
              <w:rPr>
                <w:lang w:val="en-GB"/>
              </w:rPr>
              <w:t xml:space="preserve"> message;</w:t>
            </w:r>
          </w:p>
          <w:p w:rsidR="009F4A3A" w:rsidRPr="00AB1A0A" w:rsidRDefault="009F4A3A" w:rsidP="009F4A3A">
            <w:pPr>
              <w:pStyle w:val="B4"/>
              <w:rPr>
                <w:lang w:val="en-GB"/>
              </w:rPr>
            </w:pPr>
            <w:r w:rsidRPr="00AB1A0A">
              <w:rPr>
                <w:lang w:val="en-GB"/>
              </w:rPr>
              <w:t>4&gt;</w:t>
            </w:r>
            <w:r w:rsidRPr="00AB1A0A">
              <w:rPr>
                <w:lang w:val="en-GB"/>
              </w:rPr>
              <w:tab/>
            </w:r>
            <w:r w:rsidRPr="009F4A3A">
              <w:rPr>
                <w:highlight w:val="yellow"/>
                <w:lang w:val="en-GB"/>
              </w:rPr>
              <w:t xml:space="preserve">replace the </w:t>
            </w:r>
            <w:r w:rsidRPr="009F4A3A">
              <w:rPr>
                <w:i/>
                <w:highlight w:val="yellow"/>
                <w:lang w:val="en-GB"/>
              </w:rPr>
              <w:t>suspendConfig</w:t>
            </w:r>
            <w:r w:rsidRPr="009F4A3A">
              <w:rPr>
                <w:highlight w:val="yellow"/>
                <w:lang w:val="en-GB"/>
              </w:rPr>
              <w:t xml:space="preserve"> with the current </w:t>
            </w:r>
            <w:r w:rsidRPr="009F4A3A">
              <w:rPr>
                <w:i/>
                <w:highlight w:val="yellow"/>
                <w:lang w:val="en-GB"/>
              </w:rPr>
              <w:t>suspendConfig</w:t>
            </w:r>
            <w:r w:rsidRPr="009F4A3A">
              <w:rPr>
                <w:highlight w:val="yellow"/>
                <w:lang w:val="en-GB"/>
              </w:rPr>
              <w:t>;</w:t>
            </w:r>
          </w:p>
          <w:p w:rsidR="009F4A3A" w:rsidRPr="00AB1A0A" w:rsidRDefault="009F4A3A" w:rsidP="009F4A3A">
            <w:pPr>
              <w:pStyle w:val="B2"/>
              <w:rPr>
                <w:lang w:val="en-GB"/>
              </w:rPr>
            </w:pPr>
            <w:r w:rsidRPr="00AB1A0A">
              <w:rPr>
                <w:lang w:val="en-GB"/>
              </w:rPr>
              <w:t>2&gt;</w:t>
            </w:r>
            <w:r w:rsidRPr="00AB1A0A">
              <w:rPr>
                <w:lang w:val="en-GB"/>
              </w:rPr>
              <w:tab/>
              <w:t>else:</w:t>
            </w:r>
          </w:p>
          <w:p w:rsidR="009F4A3A" w:rsidRPr="00AB1A0A" w:rsidRDefault="009F4A3A" w:rsidP="009F4A3A">
            <w:pPr>
              <w:pStyle w:val="B3"/>
              <w:rPr>
                <w:lang w:val="en-GB"/>
              </w:rPr>
            </w:pPr>
            <w:r w:rsidRPr="00AB1A0A">
              <w:rPr>
                <w:lang w:val="en-GB"/>
              </w:rPr>
              <w:t>3&gt;</w:t>
            </w:r>
            <w:r w:rsidRPr="00AB1A0A">
              <w:rPr>
                <w:lang w:val="en-GB"/>
              </w:rPr>
              <w:tab/>
              <w:t xml:space="preserve">store in the UE Inactive AS Context the configured </w:t>
            </w:r>
            <w:r w:rsidRPr="00AB1A0A">
              <w:rPr>
                <w:i/>
                <w:lang w:val="en-GB"/>
              </w:rPr>
              <w:t>suspendConfig</w:t>
            </w:r>
            <w:r w:rsidRPr="00AB1A0A">
              <w:rPr>
                <w:lang w:val="en-GB"/>
              </w:rPr>
              <w:t>, the current K</w:t>
            </w:r>
            <w:r w:rsidRPr="00AB1A0A">
              <w:rPr>
                <w:vertAlign w:val="subscript"/>
                <w:lang w:val="en-GB"/>
              </w:rPr>
              <w:t>gNB</w:t>
            </w:r>
            <w:r w:rsidRPr="00AB1A0A">
              <w:rPr>
                <w:lang w:val="en-GB"/>
              </w:rPr>
              <w:t xml:space="preserve"> and K</w:t>
            </w:r>
            <w:r w:rsidRPr="00AB1A0A">
              <w:rPr>
                <w:vertAlign w:val="subscript"/>
                <w:lang w:val="en-GB"/>
              </w:rPr>
              <w:t xml:space="preserve">RRCint </w:t>
            </w:r>
            <w:r w:rsidRPr="00AB1A0A">
              <w:rPr>
                <w:lang w:val="en-GB"/>
              </w:rPr>
              <w:t xml:space="preserve">keys, the ROHC state, the C-RNTI used in the source PCell, the </w:t>
            </w:r>
            <w:r w:rsidRPr="00AB1A0A">
              <w:rPr>
                <w:i/>
                <w:lang w:val="en-GB"/>
              </w:rPr>
              <w:t>cellIdentity</w:t>
            </w:r>
            <w:r w:rsidRPr="00AB1A0A">
              <w:rPr>
                <w:lang w:val="en-GB"/>
              </w:rPr>
              <w:t xml:space="preserve"> and the physical cell identity of the source PCell, and all other parameters configured except with </w:t>
            </w:r>
            <w:r w:rsidRPr="00AB1A0A">
              <w:rPr>
                <w:i/>
                <w:lang w:val="en-GB"/>
              </w:rPr>
              <w:t>ReconfigurationWithSync</w:t>
            </w:r>
            <w:r w:rsidRPr="00AB1A0A">
              <w:rPr>
                <w:lang w:val="en-GB"/>
              </w:rPr>
              <w:t>;</w:t>
            </w:r>
          </w:p>
          <w:p w:rsidR="009F4A3A" w:rsidRPr="00AB1A0A" w:rsidRDefault="009F4A3A" w:rsidP="009F4A3A">
            <w:pPr>
              <w:pStyle w:val="B2"/>
              <w:rPr>
                <w:lang w:val="en-GB"/>
              </w:rPr>
            </w:pPr>
            <w:r w:rsidRPr="00AB1A0A">
              <w:rPr>
                <w:lang w:val="en-GB"/>
              </w:rPr>
              <w:t>2&gt;</w:t>
            </w:r>
            <w:r w:rsidRPr="00AB1A0A">
              <w:rPr>
                <w:lang w:val="en-GB"/>
              </w:rPr>
              <w:tab/>
            </w:r>
            <w:r w:rsidRPr="009F4A3A">
              <w:rPr>
                <w:highlight w:val="yellow"/>
                <w:lang w:val="en-GB"/>
              </w:rPr>
              <w:t xml:space="preserve">enter RRC_INACTIVE and perform cell selection </w:t>
            </w:r>
            <w:r>
              <w:rPr>
                <w:highlight w:val="yellow"/>
                <w:lang w:val="en-GB"/>
              </w:rPr>
              <w:t>as specified in TS 38.304</w:t>
            </w:r>
            <w:r w:rsidRPr="009F4A3A">
              <w:rPr>
                <w:highlight w:val="yellow"/>
                <w:lang w:val="en-GB"/>
              </w:rPr>
              <w:t>;</w:t>
            </w:r>
          </w:p>
          <w:p w:rsidR="009F4A3A" w:rsidRPr="00AB1A0A" w:rsidRDefault="009F4A3A" w:rsidP="009F4A3A">
            <w:pPr>
              <w:pStyle w:val="B1"/>
              <w:rPr>
                <w:lang w:val="en-GB"/>
              </w:rPr>
            </w:pPr>
            <w:r w:rsidRPr="00AB1A0A">
              <w:rPr>
                <w:lang w:val="en-GB"/>
              </w:rPr>
              <w:t>1&gt;</w:t>
            </w:r>
            <w:r w:rsidRPr="00AB1A0A">
              <w:rPr>
                <w:lang w:val="en-GB"/>
              </w:rPr>
              <w:tab/>
            </w:r>
            <w:r w:rsidRPr="009F4A3A">
              <w:rPr>
                <w:highlight w:val="yellow"/>
                <w:lang w:val="en-GB"/>
              </w:rPr>
              <w:t>else</w:t>
            </w:r>
          </w:p>
          <w:p w:rsidR="00B76A24" w:rsidRPr="00B76A24" w:rsidRDefault="009F4A3A" w:rsidP="009F166F">
            <w:pPr>
              <w:pStyle w:val="B2"/>
              <w:rPr>
                <w:lang w:val="en-GB"/>
              </w:rPr>
            </w:pPr>
            <w:r w:rsidRPr="00AB1A0A">
              <w:rPr>
                <w:lang w:val="en-GB"/>
              </w:rPr>
              <w:t>2&gt;</w:t>
            </w:r>
            <w:r w:rsidRPr="00AB1A0A">
              <w:rPr>
                <w:lang w:val="en-GB"/>
              </w:rPr>
              <w:tab/>
            </w:r>
            <w:r w:rsidRPr="009F4A3A">
              <w:rPr>
                <w:highlight w:val="yellow"/>
                <w:lang w:val="en-GB"/>
              </w:rPr>
              <w:t>perform the actions upon going to RRC_IDLE as specified in 5.3.11, with the release cause 'other'.</w:t>
            </w:r>
          </w:p>
        </w:tc>
      </w:tr>
    </w:tbl>
    <w:p w:rsidR="00C26A97" w:rsidRDefault="002E3331" w:rsidP="00C26A97">
      <w:pPr>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A</w:t>
      </w:r>
      <w:r>
        <w:rPr>
          <w:rFonts w:ascii="Times New Roman" w:hAnsi="Times New Roman" w:cs="Times New Roman"/>
          <w:sz w:val="20"/>
          <w:szCs w:val="20"/>
          <w:lang w:val="en-GB"/>
        </w:rPr>
        <w:t>ccording to [2],</w:t>
      </w:r>
      <w:r w:rsidR="00C95187">
        <w:rPr>
          <w:rFonts w:ascii="Times New Roman" w:hAnsi="Times New Roman" w:cs="Times New Roman"/>
          <w:sz w:val="20"/>
          <w:szCs w:val="20"/>
          <w:lang w:val="en-GB"/>
        </w:rPr>
        <w:t xml:space="preserve"> </w:t>
      </w:r>
      <w:r w:rsidR="00C95187">
        <w:rPr>
          <w:rFonts w:ascii="Times New Roman" w:hAnsi="Times New Roman" w:cs="Times New Roman" w:hint="eastAsia"/>
          <w:sz w:val="20"/>
          <w:szCs w:val="20"/>
          <w:lang w:val="en-GB"/>
        </w:rPr>
        <w:t>as</w:t>
      </w:r>
      <w:r w:rsidR="00C95187">
        <w:rPr>
          <w:rFonts w:ascii="Times New Roman" w:hAnsi="Times New Roman" w:cs="Times New Roman"/>
          <w:sz w:val="20"/>
          <w:szCs w:val="20"/>
          <w:lang w:val="en-GB"/>
        </w:rPr>
        <w:t xml:space="preserve"> figure1 shown,</w:t>
      </w:r>
      <w:r>
        <w:rPr>
          <w:rFonts w:ascii="Times New Roman" w:hAnsi="Times New Roman" w:cs="Times New Roman"/>
          <w:sz w:val="20"/>
          <w:szCs w:val="20"/>
          <w:lang w:val="en-GB"/>
        </w:rPr>
        <w:t xml:space="preserve"> when UE in INACTIVE sends RRC Resume Request to Network and receives RRC Release including </w:t>
      </w:r>
      <w:r w:rsidRPr="002E3331">
        <w:rPr>
          <w:rFonts w:ascii="Times New Roman" w:hAnsi="Times New Roman" w:cs="Times New Roman"/>
          <w:sz w:val="20"/>
          <w:szCs w:val="20"/>
          <w:lang w:val="en-GB"/>
        </w:rPr>
        <w:t>suspendConfig</w:t>
      </w:r>
      <w:r>
        <w:rPr>
          <w:rFonts w:ascii="Times New Roman" w:hAnsi="Times New Roman" w:cs="Times New Roman"/>
          <w:sz w:val="20"/>
          <w:szCs w:val="20"/>
          <w:lang w:val="en-GB"/>
        </w:rPr>
        <w:t>, UE will remain in INACTIVE mode.</w:t>
      </w:r>
      <w:r w:rsidR="00744981">
        <w:rPr>
          <w:rFonts w:ascii="Times New Roman" w:hAnsi="Times New Roman" w:cs="Times New Roman"/>
          <w:sz w:val="20"/>
          <w:szCs w:val="20"/>
          <w:lang w:val="en-GB"/>
        </w:rPr>
        <w:t xml:space="preserve"> When </w:t>
      </w:r>
      <w:r w:rsidR="00744981" w:rsidRPr="00744981">
        <w:rPr>
          <w:rFonts w:ascii="Times New Roman" w:hAnsi="Times New Roman" w:cs="Times New Roman"/>
          <w:sz w:val="20"/>
          <w:szCs w:val="20"/>
          <w:lang w:val="en-GB"/>
        </w:rPr>
        <w:t xml:space="preserve">UE in INACTIVE sends RRC Resume Request to Network and receives RRC Release </w:t>
      </w:r>
      <w:r w:rsidR="00744981">
        <w:rPr>
          <w:rFonts w:ascii="Times New Roman" w:hAnsi="Times New Roman" w:cs="Times New Roman"/>
          <w:sz w:val="20"/>
          <w:szCs w:val="20"/>
          <w:lang w:val="en-GB"/>
        </w:rPr>
        <w:t>not inclu</w:t>
      </w:r>
      <w:r w:rsidR="00744981" w:rsidRPr="00744981">
        <w:rPr>
          <w:rFonts w:ascii="Times New Roman" w:hAnsi="Times New Roman" w:cs="Times New Roman"/>
          <w:sz w:val="20"/>
          <w:szCs w:val="20"/>
          <w:lang w:val="en-GB"/>
        </w:rPr>
        <w:t>di</w:t>
      </w:r>
      <w:r w:rsidR="00744981">
        <w:rPr>
          <w:rFonts w:ascii="Times New Roman" w:hAnsi="Times New Roman" w:cs="Times New Roman"/>
          <w:sz w:val="20"/>
          <w:szCs w:val="20"/>
          <w:lang w:val="en-GB"/>
        </w:rPr>
        <w:t>ng suspendConfig, UE w</w:t>
      </w:r>
      <w:r w:rsidR="00F006B3">
        <w:rPr>
          <w:rFonts w:ascii="Times New Roman" w:hAnsi="Times New Roman" w:cs="Times New Roman"/>
          <w:sz w:val="20"/>
          <w:szCs w:val="20"/>
          <w:lang w:val="en-GB"/>
        </w:rPr>
        <w:t>ill trans</w:t>
      </w:r>
      <w:r w:rsidR="00AC7BD3">
        <w:rPr>
          <w:rFonts w:ascii="Times New Roman" w:hAnsi="Times New Roman" w:cs="Times New Roman"/>
          <w:sz w:val="20"/>
          <w:szCs w:val="20"/>
          <w:lang w:val="en-GB"/>
        </w:rPr>
        <w:t>it</w:t>
      </w:r>
      <w:r w:rsidR="00744981">
        <w:rPr>
          <w:rFonts w:ascii="Times New Roman" w:hAnsi="Times New Roman" w:cs="Times New Roman"/>
          <w:sz w:val="20"/>
          <w:szCs w:val="20"/>
          <w:lang w:val="en-GB"/>
        </w:rPr>
        <w:t xml:space="preserve"> to IDLE</w:t>
      </w:r>
      <w:r w:rsidR="00C95187">
        <w:rPr>
          <w:rFonts w:ascii="Times New Roman" w:hAnsi="Times New Roman" w:cs="Times New Roman"/>
          <w:sz w:val="20"/>
          <w:szCs w:val="20"/>
          <w:lang w:val="en-GB"/>
        </w:rPr>
        <w:t xml:space="preserve"> mode,</w:t>
      </w:r>
      <w:r w:rsidR="00C95187" w:rsidRPr="00C95187">
        <w:rPr>
          <w:rFonts w:ascii="Times New Roman" w:hAnsi="Times New Roman" w:cs="Times New Roman" w:hint="eastAsia"/>
          <w:sz w:val="20"/>
          <w:szCs w:val="20"/>
          <w:lang w:val="en-GB"/>
        </w:rPr>
        <w:t xml:space="preserve"> </w:t>
      </w:r>
      <w:r w:rsidR="00C95187">
        <w:rPr>
          <w:rFonts w:ascii="Times New Roman" w:hAnsi="Times New Roman" w:cs="Times New Roman" w:hint="eastAsia"/>
          <w:sz w:val="20"/>
          <w:szCs w:val="20"/>
          <w:lang w:val="en-GB"/>
        </w:rPr>
        <w:t>as</w:t>
      </w:r>
      <w:r w:rsidR="00C95187">
        <w:rPr>
          <w:rFonts w:ascii="Times New Roman" w:hAnsi="Times New Roman" w:cs="Times New Roman"/>
          <w:sz w:val="20"/>
          <w:szCs w:val="20"/>
          <w:lang w:val="en-GB"/>
        </w:rPr>
        <w:t xml:space="preserve"> figure2 shown.</w:t>
      </w:r>
    </w:p>
    <w:p w:rsidR="00046035" w:rsidRDefault="00046035" w:rsidP="00C26A97">
      <w:pPr>
        <w:rPr>
          <w:rFonts w:ascii="Times New Roman" w:hAnsi="Times New Roman" w:cs="Times New Roman"/>
          <w:sz w:val="20"/>
          <w:szCs w:val="20"/>
          <w:lang w:val="en-GB"/>
        </w:rPr>
      </w:pPr>
    </w:p>
    <w:p w:rsidR="00046035" w:rsidRPr="00F057F1" w:rsidRDefault="00046035" w:rsidP="00046035">
      <w:pPr>
        <w:rPr>
          <w:rFonts w:ascii="Times New Roman" w:hAnsi="Times New Roman" w:cs="Times New Roman"/>
          <w:sz w:val="20"/>
          <w:szCs w:val="20"/>
          <w:lang w:val="en-GB"/>
        </w:rPr>
      </w:pPr>
      <w:r w:rsidRPr="00F057F1">
        <w:rPr>
          <w:rFonts w:ascii="Times New Roman" w:hAnsi="Times New Roman" w:cs="Times New Roman"/>
          <w:b/>
          <w:sz w:val="20"/>
          <w:szCs w:val="20"/>
        </w:rPr>
        <w:t>Observation 1:</w:t>
      </w:r>
      <w:r w:rsidRPr="00F057F1">
        <w:t xml:space="preserve"> </w:t>
      </w:r>
      <w:r w:rsidRPr="00F057F1">
        <w:rPr>
          <w:rFonts w:ascii="Times New Roman" w:hAnsi="Times New Roman" w:cs="Times New Roman"/>
          <w:b/>
          <w:sz w:val="20"/>
          <w:szCs w:val="20"/>
        </w:rPr>
        <w:t>when the UE</w:t>
      </w:r>
      <w:r>
        <w:rPr>
          <w:rFonts w:ascii="Times New Roman" w:hAnsi="Times New Roman" w:cs="Times New Roman"/>
          <w:b/>
          <w:sz w:val="20"/>
          <w:szCs w:val="20"/>
        </w:rPr>
        <w:t xml:space="preserve"> in INATIVE</w:t>
      </w:r>
      <w:r w:rsidRPr="00F057F1">
        <w:rPr>
          <w:rFonts w:ascii="Times New Roman" w:hAnsi="Times New Roman" w:cs="Times New Roman"/>
          <w:b/>
          <w:sz w:val="20"/>
          <w:szCs w:val="20"/>
        </w:rPr>
        <w:t xml:space="preserve"> receives the </w:t>
      </w:r>
      <w:r>
        <w:rPr>
          <w:rFonts w:ascii="Times New Roman" w:hAnsi="Times New Roman" w:cs="Times New Roman"/>
          <w:b/>
          <w:sz w:val="20"/>
          <w:szCs w:val="20"/>
        </w:rPr>
        <w:t>RRC Release in response to Resume Request, UE will remain in INATIVE mode or transform to IDLE mode.</w:t>
      </w:r>
    </w:p>
    <w:p w:rsidR="00046035" w:rsidRPr="00046035" w:rsidRDefault="00046035" w:rsidP="00C26A97">
      <w:pPr>
        <w:rPr>
          <w:rFonts w:ascii="Times New Roman" w:hAnsi="Times New Roman" w:cs="Times New Roman"/>
          <w:sz w:val="20"/>
          <w:szCs w:val="20"/>
          <w:lang w:val="en-GB"/>
        </w:rPr>
      </w:pPr>
    </w:p>
    <w:p w:rsidR="00046035" w:rsidRDefault="00046035" w:rsidP="00046035">
      <w:pPr>
        <w:rPr>
          <w:rFonts w:ascii="Times New Roman" w:hAnsi="Times New Roman" w:cs="Times New Roman"/>
          <w:sz w:val="20"/>
          <w:szCs w:val="20"/>
          <w:lang w:val="en-GB"/>
        </w:rPr>
      </w:pPr>
      <w:r w:rsidRPr="00046035">
        <w:rPr>
          <w:rFonts w:ascii="Times New Roman" w:hAnsi="Times New Roman" w:cs="Times New Roman"/>
          <w:noProof/>
          <w:sz w:val="20"/>
          <w:szCs w:val="20"/>
        </w:rPr>
        <w:lastRenderedPageBreak/>
        <w:drawing>
          <wp:inline distT="0" distB="0" distL="0" distR="0" wp14:anchorId="52AF418E" wp14:editId="2872CCE3">
            <wp:extent cx="2487295" cy="2030882"/>
            <wp:effectExtent l="0" t="0" r="8255" b="7620"/>
            <wp:docPr id="3" name="图片 3" descr="C:\Users\lnn\AppData\Local\Temp\156162492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nn\AppData\Local\Temp\1561624927(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3192" cy="2060192"/>
                    </a:xfrm>
                    <a:prstGeom prst="rect">
                      <a:avLst/>
                    </a:prstGeom>
                    <a:noFill/>
                    <a:ln>
                      <a:noFill/>
                    </a:ln>
                  </pic:spPr>
                </pic:pic>
              </a:graphicData>
            </a:graphic>
          </wp:inline>
        </w:drawing>
      </w:r>
      <w:r>
        <w:rPr>
          <w:rFonts w:ascii="Times New Roman" w:hAnsi="Times New Roman" w:cs="Times New Roman"/>
          <w:noProof/>
          <w:sz w:val="20"/>
          <w:szCs w:val="20"/>
        </w:rPr>
        <w:t xml:space="preserve"> </w:t>
      </w:r>
      <w:r w:rsidRPr="00046035">
        <w:rPr>
          <w:rFonts w:ascii="Times New Roman" w:hAnsi="Times New Roman" w:cs="Times New Roman"/>
          <w:noProof/>
          <w:sz w:val="20"/>
          <w:szCs w:val="20"/>
        </w:rPr>
        <w:drawing>
          <wp:inline distT="0" distB="0" distL="0" distR="0" wp14:anchorId="572AF44F" wp14:editId="25EB5E5B">
            <wp:extent cx="2511344" cy="2019300"/>
            <wp:effectExtent l="0" t="0" r="3810" b="0"/>
            <wp:docPr id="4" name="图片 4" descr="C:\Users\lnn\AppData\Local\Temp\156162494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nn\AppData\Local\Temp\1561624942(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2467" cy="2028244"/>
                    </a:xfrm>
                    <a:prstGeom prst="rect">
                      <a:avLst/>
                    </a:prstGeom>
                    <a:noFill/>
                    <a:ln>
                      <a:noFill/>
                    </a:ln>
                  </pic:spPr>
                </pic:pic>
              </a:graphicData>
            </a:graphic>
          </wp:inline>
        </w:drawing>
      </w:r>
      <w:r>
        <w:rPr>
          <w:rFonts w:ascii="Times New Roman" w:hAnsi="Times New Roman" w:cs="Times New Roman" w:hint="eastAsia"/>
          <w:sz w:val="20"/>
          <w:szCs w:val="20"/>
          <w:lang w:val="en-GB"/>
        </w:rPr>
        <w:t xml:space="preserve"> </w:t>
      </w:r>
    </w:p>
    <w:p w:rsidR="00F057F1" w:rsidRDefault="00046035" w:rsidP="00C26A97">
      <w:pPr>
        <w:rPr>
          <w:rFonts w:ascii="Times New Roman" w:hAnsi="Times New Roman" w:cs="Times New Roman"/>
          <w:sz w:val="18"/>
          <w:szCs w:val="18"/>
          <w:lang w:val="en-GB"/>
        </w:rPr>
      </w:pPr>
      <w:r w:rsidRPr="00C95187">
        <w:rPr>
          <w:rFonts w:ascii="Times New Roman" w:hAnsi="Times New Roman" w:cs="Times New Roman"/>
          <w:sz w:val="18"/>
          <w:szCs w:val="18"/>
          <w:lang w:val="en-GB"/>
        </w:rPr>
        <w:t>F</w:t>
      </w:r>
      <w:r w:rsidRPr="00C95187">
        <w:rPr>
          <w:rFonts w:ascii="Times New Roman" w:hAnsi="Times New Roman" w:cs="Times New Roman" w:hint="eastAsia"/>
          <w:sz w:val="18"/>
          <w:szCs w:val="18"/>
          <w:lang w:val="en-GB"/>
        </w:rPr>
        <w:t>igure</w:t>
      </w:r>
      <w:r w:rsidRPr="00C95187">
        <w:rPr>
          <w:rFonts w:ascii="Times New Roman" w:hAnsi="Times New Roman" w:cs="Times New Roman"/>
          <w:sz w:val="18"/>
          <w:szCs w:val="18"/>
          <w:lang w:val="en-GB"/>
        </w:rPr>
        <w:t xml:space="preserve">1 </w:t>
      </w:r>
      <w:r w:rsidRPr="00C95187">
        <w:rPr>
          <w:rFonts w:ascii="Times New Roman" w:hAnsi="Times New Roman" w:cs="Times New Roman" w:hint="eastAsia"/>
          <w:sz w:val="18"/>
          <w:szCs w:val="18"/>
          <w:lang w:val="en-GB"/>
        </w:rPr>
        <w:t>RRC</w:t>
      </w:r>
      <w:r w:rsidRPr="00C95187">
        <w:rPr>
          <w:rFonts w:ascii="Times New Roman" w:hAnsi="Times New Roman" w:cs="Times New Roman"/>
          <w:sz w:val="18"/>
          <w:szCs w:val="18"/>
          <w:lang w:val="en-GB"/>
        </w:rPr>
        <w:t xml:space="preserve"> </w:t>
      </w:r>
      <w:r w:rsidRPr="00C95187">
        <w:rPr>
          <w:rFonts w:ascii="Times New Roman" w:hAnsi="Times New Roman" w:cs="Times New Roman" w:hint="eastAsia"/>
          <w:sz w:val="18"/>
          <w:szCs w:val="18"/>
          <w:lang w:val="en-GB"/>
        </w:rPr>
        <w:t>Release</w:t>
      </w:r>
      <w:r w:rsidRPr="00C95187">
        <w:rPr>
          <w:rFonts w:ascii="Times New Roman" w:hAnsi="Times New Roman" w:cs="Times New Roman"/>
          <w:sz w:val="18"/>
          <w:szCs w:val="18"/>
          <w:lang w:val="en-GB"/>
        </w:rPr>
        <w:t xml:space="preserve"> </w:t>
      </w:r>
      <w:r w:rsidRPr="00C95187">
        <w:rPr>
          <w:rFonts w:ascii="Times New Roman" w:hAnsi="Times New Roman" w:cs="Times New Roman" w:hint="eastAsia"/>
          <w:sz w:val="18"/>
          <w:szCs w:val="18"/>
          <w:lang w:val="en-GB"/>
        </w:rPr>
        <w:t>with</w:t>
      </w:r>
      <w:r w:rsidRPr="00C95187">
        <w:rPr>
          <w:rFonts w:ascii="Times New Roman" w:hAnsi="Times New Roman" w:cs="Times New Roman"/>
          <w:sz w:val="18"/>
          <w:szCs w:val="18"/>
          <w:lang w:val="en-GB"/>
        </w:rPr>
        <w:t xml:space="preserve"> </w:t>
      </w:r>
      <w:r w:rsidRPr="00C95187">
        <w:rPr>
          <w:rFonts w:ascii="Times New Roman" w:hAnsi="Times New Roman" w:cs="Times New Roman" w:hint="eastAsia"/>
          <w:sz w:val="18"/>
          <w:szCs w:val="18"/>
          <w:lang w:val="en-GB"/>
        </w:rPr>
        <w:t>suspend</w:t>
      </w:r>
      <w:r w:rsidRPr="00C95187">
        <w:rPr>
          <w:rFonts w:ascii="Times New Roman" w:hAnsi="Times New Roman" w:cs="Times New Roman"/>
          <w:sz w:val="18"/>
          <w:szCs w:val="18"/>
          <w:lang w:val="en-GB"/>
        </w:rPr>
        <w:t xml:space="preserve"> </w:t>
      </w:r>
      <w:r>
        <w:rPr>
          <w:rFonts w:ascii="Times New Roman" w:hAnsi="Times New Roman" w:cs="Times New Roman" w:hint="eastAsia"/>
          <w:sz w:val="18"/>
          <w:szCs w:val="18"/>
          <w:lang w:val="en-GB"/>
        </w:rPr>
        <w:t>con</w:t>
      </w:r>
      <w:r w:rsidRPr="00C95187">
        <w:rPr>
          <w:rFonts w:ascii="Times New Roman" w:hAnsi="Times New Roman" w:cs="Times New Roman" w:hint="eastAsia"/>
          <w:sz w:val="18"/>
          <w:szCs w:val="18"/>
          <w:lang w:val="en-GB"/>
        </w:rPr>
        <w:t>fig</w:t>
      </w:r>
      <w:r>
        <w:rPr>
          <w:rFonts w:ascii="Times New Roman" w:hAnsi="Times New Roman" w:cs="Times New Roman" w:hint="eastAsia"/>
          <w:sz w:val="18"/>
          <w:szCs w:val="18"/>
          <w:lang w:val="en-GB"/>
        </w:rPr>
        <w:t>uration</w:t>
      </w:r>
      <w:r>
        <w:rPr>
          <w:rFonts w:ascii="Times New Roman" w:hAnsi="Times New Roman" w:cs="Times New Roman"/>
          <w:sz w:val="18"/>
          <w:szCs w:val="18"/>
          <w:lang w:val="en-GB"/>
        </w:rPr>
        <w:t xml:space="preserve">       </w:t>
      </w:r>
      <w:r w:rsidRPr="00C95187">
        <w:rPr>
          <w:rFonts w:ascii="Times New Roman" w:hAnsi="Times New Roman" w:cs="Times New Roman"/>
          <w:sz w:val="18"/>
          <w:szCs w:val="18"/>
          <w:lang w:val="en-GB"/>
        </w:rPr>
        <w:t>F</w:t>
      </w:r>
      <w:r w:rsidRPr="00C95187">
        <w:rPr>
          <w:rFonts w:ascii="Times New Roman" w:hAnsi="Times New Roman" w:cs="Times New Roman" w:hint="eastAsia"/>
          <w:sz w:val="18"/>
          <w:szCs w:val="18"/>
          <w:lang w:val="en-GB"/>
        </w:rPr>
        <w:t>igure</w:t>
      </w:r>
      <w:r>
        <w:rPr>
          <w:rFonts w:ascii="Times New Roman" w:hAnsi="Times New Roman" w:cs="Times New Roman"/>
          <w:sz w:val="18"/>
          <w:szCs w:val="18"/>
          <w:lang w:val="en-GB"/>
        </w:rPr>
        <w:t>2</w:t>
      </w:r>
      <w:r w:rsidRPr="00C95187">
        <w:rPr>
          <w:rFonts w:ascii="Times New Roman" w:hAnsi="Times New Roman" w:cs="Times New Roman"/>
          <w:sz w:val="18"/>
          <w:szCs w:val="18"/>
          <w:lang w:val="en-GB"/>
        </w:rPr>
        <w:t xml:space="preserve"> </w:t>
      </w:r>
      <w:r w:rsidRPr="00C95187">
        <w:rPr>
          <w:rFonts w:ascii="Times New Roman" w:hAnsi="Times New Roman" w:cs="Times New Roman" w:hint="eastAsia"/>
          <w:sz w:val="18"/>
          <w:szCs w:val="18"/>
          <w:lang w:val="en-GB"/>
        </w:rPr>
        <w:t>RRC</w:t>
      </w:r>
      <w:r w:rsidRPr="00C95187">
        <w:rPr>
          <w:rFonts w:ascii="Times New Roman" w:hAnsi="Times New Roman" w:cs="Times New Roman"/>
          <w:sz w:val="18"/>
          <w:szCs w:val="18"/>
          <w:lang w:val="en-GB"/>
        </w:rPr>
        <w:t xml:space="preserve"> </w:t>
      </w:r>
      <w:r w:rsidRPr="00C95187">
        <w:rPr>
          <w:rFonts w:ascii="Times New Roman" w:hAnsi="Times New Roman" w:cs="Times New Roman" w:hint="eastAsia"/>
          <w:sz w:val="18"/>
          <w:szCs w:val="18"/>
          <w:lang w:val="en-GB"/>
        </w:rPr>
        <w:t>Release</w:t>
      </w:r>
      <w:r w:rsidRPr="00C95187">
        <w:rPr>
          <w:rFonts w:ascii="Times New Roman" w:hAnsi="Times New Roman" w:cs="Times New Roman"/>
          <w:sz w:val="18"/>
          <w:szCs w:val="18"/>
          <w:lang w:val="en-GB"/>
        </w:rPr>
        <w:t xml:space="preserve"> </w:t>
      </w:r>
      <w:r w:rsidRPr="00C95187">
        <w:rPr>
          <w:rFonts w:ascii="Times New Roman" w:hAnsi="Times New Roman" w:cs="Times New Roman" w:hint="eastAsia"/>
          <w:sz w:val="18"/>
          <w:szCs w:val="18"/>
          <w:lang w:val="en-GB"/>
        </w:rPr>
        <w:t>with</w:t>
      </w:r>
      <w:r>
        <w:rPr>
          <w:rFonts w:ascii="Times New Roman" w:hAnsi="Times New Roman" w:cs="Times New Roman" w:hint="eastAsia"/>
          <w:sz w:val="18"/>
          <w:szCs w:val="18"/>
          <w:lang w:val="en-GB"/>
        </w:rPr>
        <w:t>out</w:t>
      </w:r>
      <w:r w:rsidRPr="00C95187">
        <w:rPr>
          <w:rFonts w:ascii="Times New Roman" w:hAnsi="Times New Roman" w:cs="Times New Roman"/>
          <w:sz w:val="18"/>
          <w:szCs w:val="18"/>
          <w:lang w:val="en-GB"/>
        </w:rPr>
        <w:t xml:space="preserve"> </w:t>
      </w:r>
      <w:r w:rsidRPr="00C95187">
        <w:rPr>
          <w:rFonts w:ascii="Times New Roman" w:hAnsi="Times New Roman" w:cs="Times New Roman" w:hint="eastAsia"/>
          <w:sz w:val="18"/>
          <w:szCs w:val="18"/>
          <w:lang w:val="en-GB"/>
        </w:rPr>
        <w:t>suspend</w:t>
      </w:r>
      <w:r w:rsidRPr="00C95187">
        <w:rPr>
          <w:rFonts w:ascii="Times New Roman" w:hAnsi="Times New Roman" w:cs="Times New Roman"/>
          <w:sz w:val="18"/>
          <w:szCs w:val="18"/>
          <w:lang w:val="en-GB"/>
        </w:rPr>
        <w:t xml:space="preserve"> </w:t>
      </w:r>
      <w:r>
        <w:rPr>
          <w:rFonts w:ascii="Times New Roman" w:hAnsi="Times New Roman" w:cs="Times New Roman" w:hint="eastAsia"/>
          <w:sz w:val="18"/>
          <w:szCs w:val="18"/>
          <w:lang w:val="en-GB"/>
        </w:rPr>
        <w:t>con</w:t>
      </w:r>
      <w:r w:rsidRPr="00C95187">
        <w:rPr>
          <w:rFonts w:ascii="Times New Roman" w:hAnsi="Times New Roman" w:cs="Times New Roman" w:hint="eastAsia"/>
          <w:sz w:val="18"/>
          <w:szCs w:val="18"/>
          <w:lang w:val="en-GB"/>
        </w:rPr>
        <w:t>fig</w:t>
      </w:r>
      <w:r>
        <w:rPr>
          <w:rFonts w:ascii="Times New Roman" w:hAnsi="Times New Roman" w:cs="Times New Roman" w:hint="eastAsia"/>
          <w:sz w:val="18"/>
          <w:szCs w:val="18"/>
          <w:lang w:val="en-GB"/>
        </w:rPr>
        <w:t>uration</w:t>
      </w:r>
    </w:p>
    <w:p w:rsidR="00F057F1" w:rsidRDefault="00F057F1" w:rsidP="00C26A97">
      <w:pPr>
        <w:rPr>
          <w:rFonts w:ascii="Times New Roman" w:hAnsi="Times New Roman" w:cs="Times New Roman"/>
          <w:sz w:val="20"/>
          <w:szCs w:val="20"/>
          <w:lang w:val="en-GB"/>
        </w:rPr>
      </w:pPr>
    </w:p>
    <w:p w:rsidR="00046035" w:rsidRPr="004101B1" w:rsidRDefault="009F4A3A" w:rsidP="002D41B2">
      <w:pPr>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 xml:space="preserve">ccording to [2] </w:t>
      </w:r>
      <w:r>
        <w:rPr>
          <w:rFonts w:ascii="Times New Roman" w:hAnsi="Times New Roman" w:cs="Times New Roman"/>
          <w:sz w:val="20"/>
          <w:szCs w:val="20"/>
        </w:rPr>
        <w:t>5.3.8.3, if UE receives RRC Release</w:t>
      </w:r>
      <w:r w:rsidR="00EE2DE3">
        <w:rPr>
          <w:rFonts w:ascii="Times New Roman" w:hAnsi="Times New Roman" w:cs="Times New Roman"/>
          <w:sz w:val="20"/>
          <w:szCs w:val="20"/>
        </w:rPr>
        <w:t xml:space="preserve"> (3)</w:t>
      </w:r>
      <w:r>
        <w:rPr>
          <w:rFonts w:ascii="Times New Roman" w:hAnsi="Times New Roman" w:cs="Times New Roman"/>
          <w:sz w:val="20"/>
          <w:szCs w:val="20"/>
        </w:rPr>
        <w:t xml:space="preserve"> with suspendconfig, </w:t>
      </w:r>
      <w:r w:rsidR="00AC7BD3" w:rsidRPr="00AC7BD3">
        <w:rPr>
          <w:rFonts w:ascii="Times New Roman" w:hAnsi="Times New Roman" w:cs="Times New Roman"/>
          <w:sz w:val="20"/>
          <w:szCs w:val="20"/>
        </w:rPr>
        <w:t>UE will apply the new suspendconfig and transit to INACTIVE mode. If not, UE will transit to IDLE mode</w:t>
      </w:r>
      <w:r w:rsidR="00874471">
        <w:rPr>
          <w:rFonts w:ascii="Times New Roman" w:hAnsi="Times New Roman" w:cs="Times New Roman"/>
          <w:sz w:val="20"/>
          <w:szCs w:val="20"/>
        </w:rPr>
        <w:t xml:space="preserve"> and some </w:t>
      </w:r>
      <w:r w:rsidR="00E749EC">
        <w:rPr>
          <w:rFonts w:ascii="Times New Roman" w:hAnsi="Times New Roman" w:cs="Times New Roman"/>
          <w:sz w:val="20"/>
          <w:szCs w:val="20"/>
        </w:rPr>
        <w:t>parameters can be stored</w:t>
      </w:r>
      <w:r w:rsidR="00AC7BD3" w:rsidRPr="00AC7BD3">
        <w:rPr>
          <w:rFonts w:ascii="Times New Roman" w:hAnsi="Times New Roman" w:cs="Times New Roman"/>
          <w:sz w:val="20"/>
          <w:szCs w:val="20"/>
        </w:rPr>
        <w:t>.</w:t>
      </w:r>
      <w:r>
        <w:rPr>
          <w:rFonts w:ascii="Times New Roman" w:hAnsi="Times New Roman" w:cs="Times New Roman"/>
          <w:sz w:val="20"/>
          <w:szCs w:val="20"/>
        </w:rPr>
        <w:t xml:space="preserve"> </w:t>
      </w:r>
      <w:r w:rsidR="002D41B2">
        <w:rPr>
          <w:rFonts w:ascii="Times New Roman" w:hAnsi="Times New Roman" w:cs="Times New Roman"/>
          <w:sz w:val="20"/>
          <w:szCs w:val="20"/>
        </w:rPr>
        <w:t>When it comes to FFS</w:t>
      </w:r>
      <w:r w:rsidR="002D41B2">
        <w:rPr>
          <w:rFonts w:ascii="Times New Roman" w:hAnsi="Times New Roman" w:cs="Times New Roman"/>
          <w:sz w:val="20"/>
          <w:szCs w:val="20"/>
          <w:lang w:val="en-GB"/>
        </w:rPr>
        <w:t>:</w:t>
      </w:r>
      <w:r w:rsidR="002D41B2" w:rsidRPr="00C26A97">
        <w:t xml:space="preserve"> </w:t>
      </w:r>
      <w:r w:rsidR="002D41B2" w:rsidRPr="00C26A97">
        <w:rPr>
          <w:rFonts w:ascii="Times New Roman" w:hAnsi="Times New Roman" w:cs="Times New Roman"/>
          <w:sz w:val="20"/>
          <w:szCs w:val="20"/>
          <w:lang w:val="en-GB"/>
        </w:rPr>
        <w:t>Whether the early measurement configuration can be kept when the UE receives the Release (to Inactive to Idle) in response to Resume Request.</w:t>
      </w:r>
      <w:r w:rsidR="002D41B2">
        <w:rPr>
          <w:rFonts w:ascii="Times New Roman" w:hAnsi="Times New Roman" w:cs="Times New Roman"/>
          <w:sz w:val="20"/>
          <w:szCs w:val="20"/>
          <w:lang w:val="en-GB"/>
        </w:rPr>
        <w:t xml:space="preserve"> </w:t>
      </w:r>
      <w:r w:rsidR="00E749EC">
        <w:rPr>
          <w:rFonts w:ascii="Times New Roman" w:hAnsi="Times New Roman" w:cs="Times New Roman"/>
          <w:sz w:val="20"/>
          <w:szCs w:val="20"/>
          <w:lang w:val="en-GB"/>
        </w:rPr>
        <w:t xml:space="preserve">To some extent, </w:t>
      </w:r>
      <w:r w:rsidR="002D41B2" w:rsidRPr="002D41B2">
        <w:rPr>
          <w:rFonts w:ascii="Times New Roman" w:hAnsi="Times New Roman" w:cs="Times New Roman"/>
          <w:sz w:val="20"/>
          <w:szCs w:val="20"/>
          <w:lang w:val="en-GB"/>
        </w:rPr>
        <w:t xml:space="preserve">We </w:t>
      </w:r>
      <w:r w:rsidR="00C64F2C">
        <w:rPr>
          <w:rFonts w:ascii="Times New Roman" w:hAnsi="Times New Roman" w:cs="Times New Roman"/>
          <w:sz w:val="20"/>
          <w:szCs w:val="20"/>
          <w:lang w:val="en-GB"/>
        </w:rPr>
        <w:t xml:space="preserve">draw on some </w:t>
      </w:r>
      <w:r w:rsidR="00E749EC">
        <w:rPr>
          <w:rFonts w:ascii="Times New Roman" w:hAnsi="Times New Roman" w:cs="Times New Roman"/>
          <w:sz w:val="20"/>
          <w:szCs w:val="20"/>
          <w:lang w:val="en-GB"/>
        </w:rPr>
        <w:t xml:space="preserve">part </w:t>
      </w:r>
      <w:r w:rsidR="00C64F2C">
        <w:rPr>
          <w:rFonts w:ascii="Times New Roman" w:hAnsi="Times New Roman" w:cs="Times New Roman"/>
          <w:sz w:val="20"/>
          <w:szCs w:val="20"/>
          <w:lang w:val="en-GB"/>
        </w:rPr>
        <w:t>of the</w:t>
      </w:r>
      <w:r w:rsidR="002D41B2" w:rsidRPr="002D41B2">
        <w:rPr>
          <w:rFonts w:ascii="Times New Roman" w:hAnsi="Times New Roman" w:cs="Times New Roman"/>
          <w:sz w:val="20"/>
          <w:szCs w:val="20"/>
          <w:lang w:val="en-GB"/>
        </w:rPr>
        <w:t xml:space="preserve"> method to handle this situation.</w:t>
      </w:r>
    </w:p>
    <w:p w:rsidR="004101B1" w:rsidRDefault="004101B1" w:rsidP="002D41B2">
      <w:pPr>
        <w:rPr>
          <w:rFonts w:ascii="Times New Roman" w:hAnsi="Times New Roman" w:cs="Times New Roman"/>
          <w:sz w:val="20"/>
          <w:szCs w:val="20"/>
          <w:lang w:val="en-GB"/>
        </w:rPr>
      </w:pPr>
    </w:p>
    <w:p w:rsidR="004101B1" w:rsidRDefault="004101B1" w:rsidP="004101B1">
      <w:pPr>
        <w:rPr>
          <w:rFonts w:ascii="Times New Roman" w:hAnsi="Times New Roman" w:cs="Times New Roman"/>
          <w:sz w:val="20"/>
          <w:szCs w:val="20"/>
        </w:rPr>
      </w:pPr>
      <w:r w:rsidRPr="003D43B9">
        <w:rPr>
          <w:rFonts w:ascii="Times New Roman" w:hAnsi="Times New Roman" w:cs="Times New Roman"/>
          <w:sz w:val="20"/>
          <w:szCs w:val="20"/>
        </w:rPr>
        <w:t xml:space="preserve">Following is </w:t>
      </w:r>
      <w:r>
        <w:rPr>
          <w:rFonts w:ascii="Times New Roman" w:hAnsi="Times New Roman" w:cs="Times New Roman"/>
          <w:sz w:val="20"/>
          <w:szCs w:val="20"/>
        </w:rPr>
        <w:t>r</w:t>
      </w:r>
      <w:r w:rsidRPr="003D43B9">
        <w:rPr>
          <w:rFonts w:ascii="Times New Roman" w:hAnsi="Times New Roman" w:cs="Times New Roman"/>
          <w:sz w:val="20"/>
          <w:szCs w:val="20"/>
        </w:rPr>
        <w:t>eception of the RRCConnectionRelease by the UE</w:t>
      </w:r>
      <w:r>
        <w:rPr>
          <w:rFonts w:ascii="Times New Roman" w:hAnsi="Times New Roman" w:cs="Times New Roman"/>
          <w:sz w:val="20"/>
          <w:szCs w:val="20"/>
        </w:rPr>
        <w:t xml:space="preserve"> description in [1] 5.3.8.3</w:t>
      </w:r>
      <w:r w:rsidRPr="003D43B9">
        <w:rPr>
          <w:rFonts w:ascii="Times New Roman" w:hAnsi="Times New Roman" w:cs="Times New Roman"/>
          <w:sz w:val="20"/>
          <w:szCs w:val="20"/>
        </w:rPr>
        <w:t>.</w:t>
      </w:r>
    </w:p>
    <w:p w:rsidR="004101B1" w:rsidRPr="003D43B9" w:rsidRDefault="004101B1" w:rsidP="004101B1">
      <w:pPr>
        <w:rPr>
          <w:rFonts w:ascii="Times New Roman" w:hAnsi="Times New Roman" w:cs="Times New Roman"/>
          <w:sz w:val="20"/>
          <w:szCs w:val="20"/>
        </w:rPr>
      </w:pPr>
    </w:p>
    <w:tbl>
      <w:tblPr>
        <w:tblStyle w:val="a6"/>
        <w:tblW w:w="8336" w:type="dxa"/>
        <w:tblLook w:val="04A0" w:firstRow="1" w:lastRow="0" w:firstColumn="1" w:lastColumn="0" w:noHBand="0" w:noVBand="1"/>
      </w:tblPr>
      <w:tblGrid>
        <w:gridCol w:w="8336"/>
      </w:tblGrid>
      <w:tr w:rsidR="004101B1" w:rsidTr="00D61637">
        <w:trPr>
          <w:trHeight w:val="558"/>
        </w:trPr>
        <w:tc>
          <w:tcPr>
            <w:tcW w:w="8336" w:type="dxa"/>
          </w:tcPr>
          <w:p w:rsidR="004101B1" w:rsidRPr="005134A4" w:rsidRDefault="004101B1" w:rsidP="00D61637">
            <w:pPr>
              <w:pStyle w:val="B1"/>
              <w:rPr>
                <w:lang w:val="en-GB"/>
              </w:rPr>
            </w:pPr>
            <w:r w:rsidRPr="005134A4">
              <w:rPr>
                <w:lang w:val="en-GB"/>
              </w:rPr>
              <w:t>1&gt;</w:t>
            </w:r>
            <w:r w:rsidRPr="005134A4">
              <w:rPr>
                <w:lang w:val="en-GB"/>
              </w:rPr>
              <w:tab/>
            </w:r>
            <w:r w:rsidRPr="005F09E7">
              <w:rPr>
                <w:highlight w:val="yellow"/>
                <w:lang w:val="en-GB"/>
              </w:rPr>
              <w:t xml:space="preserve">if the </w:t>
            </w:r>
            <w:r w:rsidRPr="005F09E7">
              <w:rPr>
                <w:i/>
                <w:highlight w:val="yellow"/>
                <w:lang w:val="en-GB"/>
              </w:rPr>
              <w:t>RRCConnectionRelease</w:t>
            </w:r>
            <w:r w:rsidRPr="005F09E7">
              <w:rPr>
                <w:caps/>
                <w:highlight w:val="yellow"/>
                <w:lang w:val="en-GB"/>
              </w:rPr>
              <w:t xml:space="preserve"> </w:t>
            </w:r>
            <w:r w:rsidRPr="005F09E7">
              <w:rPr>
                <w:highlight w:val="yellow"/>
                <w:lang w:val="en-GB"/>
              </w:rPr>
              <w:t xml:space="preserve">message includes the </w:t>
            </w:r>
            <w:r w:rsidRPr="005F09E7">
              <w:rPr>
                <w:i/>
                <w:highlight w:val="yellow"/>
                <w:lang w:val="en-GB"/>
              </w:rPr>
              <w:t>measIdleConfig</w:t>
            </w:r>
            <w:r w:rsidRPr="005F09E7">
              <w:rPr>
                <w:highlight w:val="yellow"/>
                <w:lang w:val="en-GB"/>
              </w:rPr>
              <w:t>:</w:t>
            </w:r>
          </w:p>
          <w:p w:rsidR="004101B1" w:rsidRPr="005134A4" w:rsidRDefault="004101B1" w:rsidP="00D61637">
            <w:pPr>
              <w:pStyle w:val="B2"/>
              <w:rPr>
                <w:lang w:val="en-GB"/>
              </w:rPr>
            </w:pPr>
            <w:r w:rsidRPr="005134A4">
              <w:rPr>
                <w:lang w:val="en-GB"/>
              </w:rPr>
              <w:t>2&gt;</w:t>
            </w:r>
            <w:r w:rsidRPr="005134A4">
              <w:rPr>
                <w:lang w:val="en-GB"/>
              </w:rPr>
              <w:tab/>
            </w:r>
            <w:r w:rsidRPr="005F09E7">
              <w:rPr>
                <w:highlight w:val="yellow"/>
                <w:lang w:val="en-GB"/>
              </w:rPr>
              <w:t xml:space="preserve">clear </w:t>
            </w:r>
            <w:r w:rsidRPr="005F09E7">
              <w:rPr>
                <w:i/>
                <w:highlight w:val="yellow"/>
                <w:lang w:val="en-GB"/>
              </w:rPr>
              <w:t>VarMeasIdleConfig</w:t>
            </w:r>
            <w:r w:rsidRPr="005F09E7">
              <w:rPr>
                <w:highlight w:val="yellow"/>
                <w:lang w:val="en-GB"/>
              </w:rPr>
              <w:t xml:space="preserve"> and </w:t>
            </w:r>
            <w:r w:rsidRPr="005F09E7">
              <w:rPr>
                <w:i/>
                <w:highlight w:val="yellow"/>
                <w:lang w:val="en-GB"/>
              </w:rPr>
              <w:t>VarMeasIdleReport</w:t>
            </w:r>
            <w:r w:rsidRPr="005F09E7">
              <w:rPr>
                <w:highlight w:val="yellow"/>
                <w:lang w:val="en-GB"/>
              </w:rPr>
              <w:t>;</w:t>
            </w:r>
          </w:p>
          <w:p w:rsidR="004101B1" w:rsidRPr="005134A4" w:rsidRDefault="004101B1" w:rsidP="00D61637">
            <w:pPr>
              <w:pStyle w:val="B2"/>
              <w:rPr>
                <w:lang w:val="en-GB"/>
              </w:rPr>
            </w:pPr>
            <w:r w:rsidRPr="005134A4">
              <w:rPr>
                <w:lang w:val="en-GB"/>
              </w:rPr>
              <w:t>2&gt;</w:t>
            </w:r>
            <w:r w:rsidRPr="005134A4">
              <w:rPr>
                <w:lang w:val="en-GB"/>
              </w:rPr>
              <w:tab/>
              <w:t xml:space="preserve">store the received </w:t>
            </w:r>
            <w:r w:rsidRPr="005134A4">
              <w:rPr>
                <w:i/>
                <w:lang w:val="en-GB"/>
              </w:rPr>
              <w:t>measIdleDuration</w:t>
            </w:r>
            <w:r w:rsidRPr="005134A4">
              <w:rPr>
                <w:lang w:val="en-GB"/>
              </w:rPr>
              <w:t xml:space="preserve"> in </w:t>
            </w:r>
            <w:r w:rsidRPr="005134A4">
              <w:rPr>
                <w:i/>
                <w:lang w:val="en-GB"/>
              </w:rPr>
              <w:t>VarMeasIdleConfig</w:t>
            </w:r>
            <w:r w:rsidRPr="005134A4">
              <w:rPr>
                <w:lang w:val="en-GB"/>
              </w:rPr>
              <w:t>;</w:t>
            </w:r>
          </w:p>
          <w:p w:rsidR="004101B1" w:rsidRPr="00C95187" w:rsidRDefault="004101B1" w:rsidP="00D61637">
            <w:pPr>
              <w:pStyle w:val="B2"/>
              <w:rPr>
                <w:lang w:val="en-GB"/>
              </w:rPr>
            </w:pPr>
            <w:r w:rsidRPr="005134A4">
              <w:rPr>
                <w:lang w:val="en-GB"/>
              </w:rPr>
              <w:t>2&gt;</w:t>
            </w:r>
            <w:r w:rsidRPr="005134A4">
              <w:rPr>
                <w:lang w:val="en-GB"/>
              </w:rPr>
              <w:tab/>
            </w:r>
            <w:r w:rsidRPr="00AC7BD3">
              <w:rPr>
                <w:highlight w:val="yellow"/>
                <w:lang w:val="en-GB"/>
              </w:rPr>
              <w:t xml:space="preserve">start T331 with the value of </w:t>
            </w:r>
            <w:r w:rsidRPr="00AC7BD3">
              <w:rPr>
                <w:i/>
                <w:highlight w:val="yellow"/>
                <w:lang w:val="en-GB"/>
              </w:rPr>
              <w:t>measIdleDuration</w:t>
            </w:r>
            <w:r w:rsidRPr="00AC7BD3">
              <w:rPr>
                <w:highlight w:val="yellow"/>
                <w:lang w:val="en-GB"/>
              </w:rPr>
              <w:t>;</w:t>
            </w:r>
          </w:p>
        </w:tc>
      </w:tr>
    </w:tbl>
    <w:p w:rsidR="004101B1" w:rsidRDefault="004101B1" w:rsidP="002D41B2">
      <w:pPr>
        <w:rPr>
          <w:rFonts w:ascii="Times New Roman" w:hAnsi="Times New Roman" w:cs="Times New Roman"/>
          <w:sz w:val="20"/>
          <w:szCs w:val="20"/>
        </w:rPr>
      </w:pPr>
    </w:p>
    <w:tbl>
      <w:tblPr>
        <w:tblStyle w:val="a6"/>
        <w:tblW w:w="0" w:type="auto"/>
        <w:tblLook w:val="04A0" w:firstRow="1" w:lastRow="0" w:firstColumn="1" w:lastColumn="0" w:noHBand="0" w:noVBand="1"/>
      </w:tblPr>
      <w:tblGrid>
        <w:gridCol w:w="8296"/>
      </w:tblGrid>
      <w:tr w:rsidR="00E854D5" w:rsidTr="00E854D5">
        <w:tc>
          <w:tcPr>
            <w:tcW w:w="8296" w:type="dxa"/>
          </w:tcPr>
          <w:p w:rsidR="00E854D5" w:rsidRPr="005134A4" w:rsidRDefault="00E854D5" w:rsidP="00E854D5">
            <w:pPr>
              <w:pStyle w:val="B1"/>
              <w:rPr>
                <w:lang w:val="en-GB"/>
              </w:rPr>
            </w:pPr>
            <w:r w:rsidRPr="005134A4">
              <w:rPr>
                <w:lang w:val="en-GB"/>
              </w:rPr>
              <w:t>1&gt;</w:t>
            </w:r>
            <w:r w:rsidRPr="005134A4">
              <w:rPr>
                <w:lang w:val="en-GB"/>
              </w:rPr>
              <w:tab/>
              <w:t xml:space="preserve">if </w:t>
            </w:r>
            <w:r w:rsidRPr="005134A4">
              <w:rPr>
                <w:i/>
                <w:lang w:val="en-GB"/>
              </w:rPr>
              <w:t>validityArea</w:t>
            </w:r>
            <w:r w:rsidRPr="005134A4">
              <w:rPr>
                <w:lang w:val="en-GB"/>
              </w:rPr>
              <w:t xml:space="preserve"> is configured in </w:t>
            </w:r>
            <w:r w:rsidRPr="005134A4">
              <w:rPr>
                <w:i/>
                <w:lang w:val="en-GB"/>
              </w:rPr>
              <w:t>VarMeasIdleConfig</w:t>
            </w:r>
            <w:r w:rsidRPr="005134A4">
              <w:rPr>
                <w:lang w:val="en-GB"/>
              </w:rPr>
              <w:t xml:space="preserve"> and UE reselects to a serving cell whose physical cell identity does not match any entry in </w:t>
            </w:r>
            <w:r w:rsidRPr="005134A4">
              <w:rPr>
                <w:i/>
                <w:lang w:val="en-GB"/>
              </w:rPr>
              <w:t>validityArea</w:t>
            </w:r>
            <w:r w:rsidRPr="005134A4">
              <w:rPr>
                <w:lang w:val="en-GB"/>
              </w:rPr>
              <w:t xml:space="preserve"> for the corresponding carrier frequency:</w:t>
            </w:r>
          </w:p>
          <w:p w:rsidR="00E854D5" w:rsidRPr="00E854D5" w:rsidRDefault="00E854D5" w:rsidP="00E854D5">
            <w:pPr>
              <w:pStyle w:val="B2"/>
              <w:rPr>
                <w:i/>
                <w:noProof/>
                <w:lang w:val="en-GB"/>
              </w:rPr>
            </w:pPr>
            <w:r w:rsidRPr="005134A4">
              <w:rPr>
                <w:lang w:val="en-GB"/>
              </w:rPr>
              <w:t>2&gt;</w:t>
            </w:r>
            <w:r w:rsidRPr="005134A4">
              <w:rPr>
                <w:lang w:val="en-GB"/>
              </w:rPr>
              <w:tab/>
              <w:t>stop T331;</w:t>
            </w:r>
          </w:p>
        </w:tc>
      </w:tr>
    </w:tbl>
    <w:p w:rsidR="00E854D5" w:rsidRDefault="00E854D5" w:rsidP="002D41B2">
      <w:pPr>
        <w:rPr>
          <w:rFonts w:ascii="Times New Roman" w:hAnsi="Times New Roman" w:cs="Times New Roman"/>
          <w:sz w:val="20"/>
          <w:szCs w:val="20"/>
        </w:rPr>
      </w:pPr>
    </w:p>
    <w:tbl>
      <w:tblPr>
        <w:tblStyle w:val="a6"/>
        <w:tblW w:w="0" w:type="auto"/>
        <w:tblLook w:val="04A0" w:firstRow="1" w:lastRow="0" w:firstColumn="1" w:lastColumn="0" w:noHBand="0" w:noVBand="1"/>
      </w:tblPr>
      <w:tblGrid>
        <w:gridCol w:w="8296"/>
      </w:tblGrid>
      <w:tr w:rsidR="00E854D5" w:rsidTr="00E854D5">
        <w:tc>
          <w:tcPr>
            <w:tcW w:w="8296" w:type="dxa"/>
          </w:tcPr>
          <w:p w:rsidR="00E854D5" w:rsidRPr="005134A4" w:rsidRDefault="00E854D5" w:rsidP="00E854D5">
            <w:pPr>
              <w:pStyle w:val="B1"/>
              <w:rPr>
                <w:lang w:val="en-GB"/>
              </w:rPr>
            </w:pPr>
            <w:r w:rsidRPr="005134A4">
              <w:rPr>
                <w:lang w:val="en-GB"/>
              </w:rPr>
              <w:t>1&gt;</w:t>
            </w:r>
            <w:r w:rsidRPr="005134A4">
              <w:rPr>
                <w:lang w:val="en-GB"/>
              </w:rPr>
              <w:tab/>
              <w:t>if T331 expires or is stopped:</w:t>
            </w:r>
          </w:p>
          <w:p w:rsidR="00E854D5" w:rsidRDefault="00E854D5" w:rsidP="00E854D5">
            <w:pPr>
              <w:ind w:firstLineChars="300" w:firstLine="600"/>
              <w:rPr>
                <w:rFonts w:ascii="Times New Roman" w:hAnsi="Times New Roman" w:cs="Times New Roman"/>
                <w:sz w:val="20"/>
                <w:szCs w:val="20"/>
              </w:rPr>
            </w:pPr>
            <w:r w:rsidRPr="00E854D5">
              <w:rPr>
                <w:rFonts w:ascii="Times New Roman" w:eastAsia="Times New Roman" w:hAnsi="Times New Roman" w:cs="Times New Roman"/>
                <w:kern w:val="0"/>
                <w:sz w:val="20"/>
                <w:szCs w:val="20"/>
                <w:lang w:val="en-GB" w:eastAsia="x-none"/>
              </w:rPr>
              <w:t>2&gt;</w:t>
            </w:r>
            <w:r w:rsidRPr="00E854D5">
              <w:rPr>
                <w:rFonts w:ascii="Times New Roman" w:eastAsia="Times New Roman" w:hAnsi="Times New Roman" w:cs="Times New Roman"/>
                <w:kern w:val="0"/>
                <w:sz w:val="20"/>
                <w:szCs w:val="20"/>
                <w:lang w:val="en-GB" w:eastAsia="x-none"/>
              </w:rPr>
              <w:tab/>
              <w:t>release the VarMeasIdleConfig;</w:t>
            </w:r>
          </w:p>
        </w:tc>
      </w:tr>
    </w:tbl>
    <w:p w:rsidR="00E854D5" w:rsidRDefault="00E854D5" w:rsidP="002D41B2">
      <w:pPr>
        <w:rPr>
          <w:rFonts w:ascii="Times New Roman" w:hAnsi="Times New Roman" w:cs="Times New Roman"/>
          <w:sz w:val="20"/>
          <w:szCs w:val="20"/>
        </w:rPr>
      </w:pPr>
    </w:p>
    <w:p w:rsidR="00E854D5" w:rsidRDefault="00AC7BD3" w:rsidP="00AC7BD3">
      <w:pPr>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 xml:space="preserve">f RRC Release (3) includes new IDLE/INACTIVE measurement configuration, UE shall use new configuration information to replace the original configuration information for measurement </w:t>
      </w:r>
      <w:r w:rsidR="00E854D5">
        <w:rPr>
          <w:rFonts w:ascii="Times New Roman" w:hAnsi="Times New Roman" w:cs="Times New Roman"/>
          <w:sz w:val="20"/>
          <w:szCs w:val="20"/>
          <w:lang w:val="en-GB"/>
        </w:rPr>
        <w:t xml:space="preserve">and restart T331 </w:t>
      </w:r>
      <w:r>
        <w:rPr>
          <w:rFonts w:ascii="Times New Roman" w:hAnsi="Times New Roman" w:cs="Times New Roman"/>
          <w:sz w:val="20"/>
          <w:szCs w:val="20"/>
          <w:lang w:val="en-GB"/>
        </w:rPr>
        <w:t>and discard the out-of-date measurement information.</w:t>
      </w:r>
    </w:p>
    <w:p w:rsidR="00AC7BD3" w:rsidRDefault="00AC7BD3" w:rsidP="00AC7BD3">
      <w:pPr>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f RRC Release (</w:t>
      </w:r>
      <w:r>
        <w:rPr>
          <w:rFonts w:ascii="Times New Roman" w:hAnsi="Times New Roman" w:cs="Times New Roman" w:hint="eastAsia"/>
          <w:sz w:val="20"/>
          <w:szCs w:val="20"/>
          <w:lang w:val="en-GB"/>
        </w:rPr>
        <w:t>3)</w:t>
      </w:r>
      <w:r>
        <w:rPr>
          <w:rFonts w:ascii="Times New Roman" w:hAnsi="Times New Roman" w:cs="Times New Roman"/>
          <w:sz w:val="20"/>
          <w:szCs w:val="20"/>
          <w:lang w:val="en-GB"/>
        </w:rPr>
        <w:t xml:space="preserve"> does not include new IDLE/INACTIVE measurement configuration,</w:t>
      </w:r>
      <w:r w:rsidR="00E854D5">
        <w:rPr>
          <w:rFonts w:ascii="Times New Roman" w:hAnsi="Times New Roman" w:cs="Times New Roman"/>
          <w:sz w:val="20"/>
          <w:szCs w:val="20"/>
          <w:lang w:val="en-GB"/>
        </w:rPr>
        <w:t xml:space="preserve"> when </w:t>
      </w:r>
      <w:r w:rsidR="00E854D5">
        <w:rPr>
          <w:rFonts w:ascii="Times New Roman" w:hAnsi="Times New Roman" w:cs="Times New Roman" w:hint="eastAsia"/>
          <w:sz w:val="20"/>
          <w:szCs w:val="20"/>
          <w:lang w:val="en-GB"/>
        </w:rPr>
        <w:t>UE</w:t>
      </w:r>
      <w:r w:rsidR="00E854D5">
        <w:rPr>
          <w:rFonts w:ascii="Times New Roman" w:hAnsi="Times New Roman" w:cs="Times New Roman"/>
          <w:sz w:val="20"/>
          <w:szCs w:val="20"/>
          <w:lang w:val="en-GB"/>
        </w:rPr>
        <w:t xml:space="preserve"> </w:t>
      </w:r>
      <w:r w:rsidR="00E854D5">
        <w:rPr>
          <w:rFonts w:ascii="Times New Roman" w:hAnsi="Times New Roman" w:cs="Times New Roman" w:hint="eastAsia"/>
          <w:sz w:val="20"/>
          <w:szCs w:val="20"/>
          <w:lang w:val="en-GB"/>
        </w:rPr>
        <w:t>still</w:t>
      </w:r>
      <w:r w:rsidR="00E854D5">
        <w:rPr>
          <w:rFonts w:ascii="Times New Roman" w:hAnsi="Times New Roman" w:cs="Times New Roman"/>
          <w:sz w:val="20"/>
          <w:szCs w:val="20"/>
          <w:lang w:val="en-GB"/>
        </w:rPr>
        <w:t xml:space="preserve"> </w:t>
      </w:r>
      <w:r w:rsidR="00E854D5">
        <w:rPr>
          <w:rFonts w:ascii="Times New Roman" w:hAnsi="Times New Roman" w:cs="Times New Roman" w:hint="eastAsia"/>
          <w:sz w:val="20"/>
          <w:szCs w:val="20"/>
          <w:lang w:val="en-GB"/>
        </w:rPr>
        <w:t xml:space="preserve">stay </w:t>
      </w:r>
      <w:r w:rsidR="00E854D5">
        <w:rPr>
          <w:rFonts w:ascii="Times New Roman" w:hAnsi="Times New Roman" w:cs="Times New Roman"/>
          <w:sz w:val="20"/>
          <w:szCs w:val="20"/>
          <w:lang w:val="en-GB"/>
        </w:rPr>
        <w:t xml:space="preserve">in </w:t>
      </w:r>
      <w:r w:rsidR="00E854D5" w:rsidRPr="00C64F2C">
        <w:rPr>
          <w:rFonts w:ascii="Times New Roman" w:hAnsi="Times New Roman" w:cs="Times New Roman"/>
          <w:sz w:val="20"/>
          <w:szCs w:val="20"/>
          <w:lang w:val="en-GB"/>
        </w:rPr>
        <w:t>validityArea,</w:t>
      </w:r>
      <w:r>
        <w:rPr>
          <w:rFonts w:ascii="Times New Roman" w:hAnsi="Times New Roman" w:cs="Times New Roman"/>
          <w:sz w:val="20"/>
          <w:szCs w:val="20"/>
          <w:lang w:val="en-GB"/>
        </w:rPr>
        <w:t xml:space="preserve"> UE shall </w:t>
      </w:r>
      <w:r>
        <w:rPr>
          <w:rFonts w:ascii="Times New Roman" w:hAnsi="Times New Roman" w:cs="Times New Roman" w:hint="eastAsia"/>
          <w:sz w:val="20"/>
          <w:szCs w:val="20"/>
          <w:lang w:val="en-GB"/>
        </w:rPr>
        <w:t>keep</w:t>
      </w:r>
      <w:r>
        <w:rPr>
          <w:rFonts w:ascii="Times New Roman" w:hAnsi="Times New Roman" w:cs="Times New Roman"/>
          <w:sz w:val="20"/>
          <w:szCs w:val="20"/>
          <w:lang w:val="en-GB"/>
        </w:rPr>
        <w:t xml:space="preserve"> the original c</w:t>
      </w:r>
      <w:r w:rsidR="00C64F2C">
        <w:rPr>
          <w:rFonts w:ascii="Times New Roman" w:hAnsi="Times New Roman" w:cs="Times New Roman"/>
          <w:sz w:val="20"/>
          <w:szCs w:val="20"/>
          <w:lang w:val="en-GB"/>
        </w:rPr>
        <w:t xml:space="preserve">onfiguration to the measurement; when UE moves out of </w:t>
      </w:r>
      <w:r w:rsidR="00C64F2C" w:rsidRPr="00C64F2C">
        <w:rPr>
          <w:rFonts w:ascii="Times New Roman" w:hAnsi="Times New Roman" w:cs="Times New Roman"/>
          <w:sz w:val="20"/>
          <w:szCs w:val="20"/>
          <w:lang w:val="en-GB"/>
        </w:rPr>
        <w:t>validityArea</w:t>
      </w:r>
      <w:r w:rsidR="00C64F2C">
        <w:rPr>
          <w:rFonts w:ascii="Times New Roman" w:hAnsi="Times New Roman" w:cs="Times New Roman"/>
          <w:sz w:val="20"/>
          <w:szCs w:val="20"/>
          <w:lang w:val="en-GB"/>
        </w:rPr>
        <w:t xml:space="preserve">, T331 will </w:t>
      </w:r>
      <w:r w:rsidR="008308E8">
        <w:rPr>
          <w:rFonts w:ascii="Times New Roman" w:hAnsi="Times New Roman" w:cs="Times New Roman"/>
          <w:sz w:val="20"/>
          <w:szCs w:val="20"/>
          <w:lang w:val="en-GB"/>
        </w:rPr>
        <w:t xml:space="preserve">be </w:t>
      </w:r>
      <w:r w:rsidR="006019A7">
        <w:rPr>
          <w:rFonts w:ascii="Times New Roman" w:hAnsi="Times New Roman" w:cs="Times New Roman"/>
          <w:sz w:val="20"/>
          <w:szCs w:val="20"/>
          <w:lang w:val="en-GB"/>
        </w:rPr>
        <w:t>sto</w:t>
      </w:r>
      <w:r w:rsidR="008308E8">
        <w:rPr>
          <w:rFonts w:ascii="Times New Roman" w:hAnsi="Times New Roman" w:cs="Times New Roman"/>
          <w:sz w:val="20"/>
          <w:szCs w:val="20"/>
          <w:lang w:val="en-GB"/>
        </w:rPr>
        <w:t>p</w:t>
      </w:r>
      <w:r w:rsidR="006019A7">
        <w:rPr>
          <w:rFonts w:ascii="Times New Roman" w:hAnsi="Times New Roman" w:cs="Times New Roman"/>
          <w:sz w:val="20"/>
          <w:szCs w:val="20"/>
          <w:lang w:val="en-GB"/>
        </w:rPr>
        <w:t>ped</w:t>
      </w:r>
      <w:r w:rsidR="00C64F2C">
        <w:rPr>
          <w:rFonts w:ascii="Times New Roman" w:hAnsi="Times New Roman" w:cs="Times New Roman"/>
          <w:sz w:val="20"/>
          <w:szCs w:val="20"/>
          <w:lang w:val="en-GB"/>
        </w:rPr>
        <w:t xml:space="preserve"> and UE will stop measurement.</w:t>
      </w:r>
    </w:p>
    <w:p w:rsidR="00AC7BD3" w:rsidRPr="00AC7BD3" w:rsidRDefault="00AC7BD3" w:rsidP="002D41B2">
      <w:pPr>
        <w:rPr>
          <w:rFonts w:ascii="Times New Roman" w:hAnsi="Times New Roman" w:cs="Times New Roman"/>
          <w:sz w:val="20"/>
          <w:szCs w:val="20"/>
          <w:lang w:val="en-GB"/>
        </w:rPr>
      </w:pPr>
    </w:p>
    <w:p w:rsidR="00046035" w:rsidRDefault="00046035" w:rsidP="002D41B2">
      <w:pPr>
        <w:rPr>
          <w:rFonts w:ascii="Times New Roman" w:hAnsi="Times New Roman" w:cs="Times New Roman"/>
          <w:sz w:val="20"/>
          <w:szCs w:val="20"/>
          <w:lang w:val="en-GB"/>
        </w:rPr>
      </w:pPr>
      <w:r>
        <w:rPr>
          <w:rFonts w:ascii="Times New Roman" w:hAnsi="Times New Roman" w:cs="Times New Roman"/>
          <w:sz w:val="20"/>
          <w:szCs w:val="20"/>
          <w:lang w:val="en-GB"/>
        </w:rPr>
        <w:t>According to the following agreement:</w:t>
      </w:r>
    </w:p>
    <w:tbl>
      <w:tblPr>
        <w:tblStyle w:val="a6"/>
        <w:tblW w:w="0" w:type="auto"/>
        <w:tblLook w:val="04A0" w:firstRow="1" w:lastRow="0" w:firstColumn="1" w:lastColumn="0" w:noHBand="0" w:noVBand="1"/>
      </w:tblPr>
      <w:tblGrid>
        <w:gridCol w:w="8296"/>
      </w:tblGrid>
      <w:tr w:rsidR="008E5684" w:rsidTr="008E5684">
        <w:tc>
          <w:tcPr>
            <w:tcW w:w="8296" w:type="dxa"/>
          </w:tcPr>
          <w:p w:rsidR="008E5684" w:rsidRPr="008E5684" w:rsidRDefault="008E5684" w:rsidP="002D41B2">
            <w:pPr>
              <w:rPr>
                <w:rFonts w:ascii="Times New Roman" w:eastAsiaTheme="minorHAnsi" w:hAnsi="Times New Roman" w:cs="Times New Roman"/>
                <w:sz w:val="20"/>
                <w:szCs w:val="20"/>
              </w:rPr>
            </w:pPr>
            <w:r w:rsidRPr="008E5684">
              <w:rPr>
                <w:rFonts w:ascii="Times New Roman" w:eastAsiaTheme="minorHAnsi" w:hAnsi="Times New Roman" w:cs="Times New Roman"/>
                <w:sz w:val="20"/>
                <w:szCs w:val="20"/>
              </w:rPr>
              <w:t>Agreements</w:t>
            </w:r>
          </w:p>
          <w:p w:rsidR="009B7A5C" w:rsidRPr="009B7A5C" w:rsidRDefault="008E5684" w:rsidP="009B7A5C">
            <w:pPr>
              <w:pStyle w:val="a7"/>
              <w:numPr>
                <w:ilvl w:val="0"/>
                <w:numId w:val="10"/>
              </w:numPr>
              <w:ind w:firstLineChars="0"/>
              <w:rPr>
                <w:rFonts w:ascii="Times New Roman" w:eastAsiaTheme="minorHAnsi" w:hAnsi="Times New Roman" w:cs="Times New Roman"/>
                <w:sz w:val="20"/>
                <w:szCs w:val="20"/>
              </w:rPr>
            </w:pPr>
            <w:r w:rsidRPr="009B7A5C">
              <w:rPr>
                <w:rFonts w:ascii="Times New Roman" w:eastAsiaTheme="minorHAnsi" w:hAnsi="Times New Roman" w:cs="Times New Roman"/>
                <w:sz w:val="20"/>
                <w:szCs w:val="20"/>
                <w:highlight w:val="yellow"/>
              </w:rPr>
              <w:t>The early measurement configuration can be different between that in RRCRelease and in SIB. If the UE receives the early measurement configuration from RRCRelease, this overrides the early measurement configuration provided in SIB (if any).</w:t>
            </w:r>
          </w:p>
        </w:tc>
      </w:tr>
    </w:tbl>
    <w:p w:rsidR="008E5684" w:rsidRDefault="008E5684" w:rsidP="002D41B2">
      <w:pPr>
        <w:rPr>
          <w:rFonts w:ascii="Times New Roman" w:hAnsi="Times New Roman" w:cs="Times New Roman"/>
          <w:sz w:val="20"/>
          <w:szCs w:val="20"/>
          <w:lang w:val="en-GB"/>
        </w:rPr>
      </w:pPr>
    </w:p>
    <w:p w:rsidR="002D41B2" w:rsidRDefault="00EE2DE3" w:rsidP="002D41B2">
      <w:pPr>
        <w:rPr>
          <w:rFonts w:ascii="Times New Roman" w:hAnsi="Times New Roman" w:cs="Times New Roman"/>
          <w:sz w:val="20"/>
          <w:szCs w:val="20"/>
          <w:lang w:val="en-GB"/>
        </w:rPr>
      </w:pPr>
      <w:r>
        <w:rPr>
          <w:rFonts w:ascii="Times New Roman" w:hAnsi="Times New Roman" w:cs="Times New Roman"/>
          <w:sz w:val="20"/>
          <w:szCs w:val="20"/>
          <w:lang w:val="en-GB"/>
        </w:rPr>
        <w:t>UE does not retain the early measurement configuration carried in SIB if RRC Release (1) includes measurement configuration</w:t>
      </w:r>
      <w:r w:rsidR="004101B1">
        <w:rPr>
          <w:rFonts w:ascii="Times New Roman" w:hAnsi="Times New Roman" w:cs="Times New Roman"/>
          <w:sz w:val="20"/>
          <w:szCs w:val="20"/>
          <w:lang w:val="en-GB"/>
        </w:rPr>
        <w:t xml:space="preserve"> which also is the original early measurement configuration</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If</w:t>
      </w:r>
      <w:r>
        <w:rPr>
          <w:rFonts w:ascii="Times New Roman" w:hAnsi="Times New Roman" w:cs="Times New Roman"/>
          <w:sz w:val="20"/>
          <w:szCs w:val="20"/>
          <w:lang w:val="en-GB"/>
        </w:rPr>
        <w:t xml:space="preserve"> RRC </w:t>
      </w:r>
      <w:r w:rsidR="004101B1">
        <w:rPr>
          <w:rFonts w:ascii="Times New Roman" w:hAnsi="Times New Roman" w:cs="Times New Roman"/>
          <w:sz w:val="20"/>
          <w:szCs w:val="20"/>
          <w:lang w:val="en-GB"/>
        </w:rPr>
        <w:t>Release (1) does not carry the early measurement configuration, UE will use the configuration carried by SIB which is the original early measurement configuration.</w:t>
      </w:r>
    </w:p>
    <w:p w:rsidR="00D35B8C" w:rsidRPr="00CD45F6" w:rsidRDefault="00D35B8C" w:rsidP="00D35B8C">
      <w:pPr>
        <w:rPr>
          <w:rFonts w:ascii="Times New Roman" w:hAnsi="Times New Roman" w:cs="Times New Roman"/>
          <w:sz w:val="20"/>
          <w:szCs w:val="20"/>
          <w:lang w:val="en-GB"/>
        </w:rPr>
      </w:pPr>
      <w:r w:rsidRPr="00F057F1">
        <w:rPr>
          <w:rFonts w:ascii="Times New Roman" w:hAnsi="Times New Roman" w:cs="Times New Roman"/>
          <w:b/>
          <w:sz w:val="20"/>
          <w:szCs w:val="20"/>
        </w:rPr>
        <w:t>Observation</w:t>
      </w:r>
      <w:r>
        <w:rPr>
          <w:rFonts w:ascii="Times New Roman" w:hAnsi="Times New Roman" w:cs="Times New Roman"/>
          <w:b/>
          <w:bCs/>
          <w:sz w:val="20"/>
          <w:szCs w:val="20"/>
        </w:rPr>
        <w:t xml:space="preserve"> 2</w:t>
      </w:r>
      <w:r w:rsidRPr="00F006B3">
        <w:rPr>
          <w:rFonts w:ascii="Times New Roman" w:hAnsi="Times New Roman" w:cs="Times New Roman"/>
          <w:b/>
          <w:bCs/>
          <w:sz w:val="20"/>
          <w:szCs w:val="20"/>
        </w:rPr>
        <w:t>:</w:t>
      </w:r>
      <w:r w:rsidRPr="004101B1">
        <w:rPr>
          <w:rFonts w:ascii="Times New Roman" w:hAnsi="Times New Roman" w:cs="Times New Roman"/>
          <w:sz w:val="20"/>
          <w:szCs w:val="20"/>
          <w:lang w:val="en-GB"/>
        </w:rPr>
        <w:t xml:space="preserve"> </w:t>
      </w:r>
      <w:r w:rsidRPr="00CD45F6">
        <w:rPr>
          <w:rFonts w:ascii="Times New Roman" w:hAnsi="Times New Roman" w:cs="Times New Roman"/>
          <w:b/>
          <w:sz w:val="20"/>
          <w:szCs w:val="20"/>
          <w:lang w:val="en-GB"/>
        </w:rPr>
        <w:t>If RRC Release (1) includes early measurement configuration, the configuration is the original early measurement configuration. If not, measurement configuration carried by SIB is the original early measurement configuration.</w:t>
      </w:r>
    </w:p>
    <w:p w:rsidR="004101B1" w:rsidRDefault="004101B1" w:rsidP="002D41B2">
      <w:pPr>
        <w:rPr>
          <w:rFonts w:ascii="Times New Roman" w:hAnsi="Times New Roman" w:cs="Times New Roman"/>
          <w:sz w:val="20"/>
          <w:szCs w:val="20"/>
          <w:lang w:val="en-GB"/>
        </w:rPr>
      </w:pPr>
    </w:p>
    <w:p w:rsidR="0045725A" w:rsidRDefault="002D41B2" w:rsidP="00C26A97">
      <w:pPr>
        <w:rPr>
          <w:rFonts w:ascii="Times New Roman" w:hAnsi="Times New Roman" w:cs="Times New Roman"/>
          <w:b/>
          <w:bCs/>
          <w:sz w:val="20"/>
          <w:szCs w:val="20"/>
        </w:rPr>
      </w:pPr>
      <w:r w:rsidRPr="00F006B3">
        <w:rPr>
          <w:rFonts w:ascii="Times New Roman" w:hAnsi="Times New Roman" w:cs="Times New Roman"/>
          <w:b/>
          <w:bCs/>
          <w:sz w:val="20"/>
          <w:szCs w:val="20"/>
        </w:rPr>
        <w:t>Proposal 1:</w:t>
      </w:r>
      <w:r>
        <w:rPr>
          <w:rFonts w:ascii="Times New Roman" w:hAnsi="Times New Roman" w:cs="Times New Roman"/>
          <w:b/>
          <w:bCs/>
          <w:sz w:val="20"/>
          <w:szCs w:val="20"/>
        </w:rPr>
        <w:t xml:space="preserve"> W</w:t>
      </w:r>
      <w:r w:rsidRPr="00F006B3">
        <w:rPr>
          <w:rFonts w:ascii="Times New Roman" w:hAnsi="Times New Roman" w:cs="Times New Roman"/>
          <w:b/>
          <w:bCs/>
          <w:sz w:val="20"/>
          <w:szCs w:val="20"/>
        </w:rPr>
        <w:t>hen the UE receives the Release (to Inactive to Idle</w:t>
      </w:r>
      <w:r>
        <w:rPr>
          <w:rFonts w:ascii="Times New Roman" w:hAnsi="Times New Roman" w:cs="Times New Roman"/>
          <w:b/>
          <w:bCs/>
          <w:sz w:val="20"/>
          <w:szCs w:val="20"/>
        </w:rPr>
        <w:t xml:space="preserve">) in response to Resume Request, it will apply the </w:t>
      </w:r>
      <w:r w:rsidRPr="00F006B3">
        <w:rPr>
          <w:rFonts w:ascii="Times New Roman" w:hAnsi="Times New Roman" w:cs="Times New Roman"/>
          <w:b/>
          <w:bCs/>
          <w:sz w:val="20"/>
          <w:szCs w:val="20"/>
        </w:rPr>
        <w:t xml:space="preserve">new </w:t>
      </w:r>
      <w:r>
        <w:rPr>
          <w:rFonts w:ascii="Times New Roman" w:hAnsi="Times New Roman" w:cs="Times New Roman"/>
          <w:b/>
          <w:bCs/>
          <w:sz w:val="20"/>
          <w:szCs w:val="20"/>
        </w:rPr>
        <w:t xml:space="preserve">measurement </w:t>
      </w:r>
      <w:r w:rsidRPr="00F006B3">
        <w:rPr>
          <w:rFonts w:ascii="Times New Roman" w:hAnsi="Times New Roman" w:cs="Times New Roman"/>
          <w:b/>
          <w:bCs/>
          <w:sz w:val="20"/>
          <w:szCs w:val="20"/>
        </w:rPr>
        <w:t>configuration</w:t>
      </w:r>
      <w:r>
        <w:rPr>
          <w:rFonts w:ascii="Times New Roman" w:hAnsi="Times New Roman" w:cs="Times New Roman"/>
          <w:b/>
          <w:bCs/>
          <w:sz w:val="20"/>
          <w:szCs w:val="20"/>
        </w:rPr>
        <w:t xml:space="preserve"> which included in RRC Release. If RRC Release does not include the </w:t>
      </w:r>
      <w:r w:rsidRPr="00F006B3">
        <w:rPr>
          <w:rFonts w:ascii="Times New Roman" w:hAnsi="Times New Roman" w:cs="Times New Roman"/>
          <w:b/>
          <w:bCs/>
          <w:sz w:val="20"/>
          <w:szCs w:val="20"/>
        </w:rPr>
        <w:t xml:space="preserve">new </w:t>
      </w:r>
      <w:r>
        <w:rPr>
          <w:rFonts w:ascii="Times New Roman" w:hAnsi="Times New Roman" w:cs="Times New Roman"/>
          <w:b/>
          <w:bCs/>
          <w:sz w:val="20"/>
          <w:szCs w:val="20"/>
        </w:rPr>
        <w:t xml:space="preserve">measurement </w:t>
      </w:r>
      <w:r w:rsidRPr="00F006B3">
        <w:rPr>
          <w:rFonts w:ascii="Times New Roman" w:hAnsi="Times New Roman" w:cs="Times New Roman"/>
          <w:b/>
          <w:bCs/>
          <w:sz w:val="20"/>
          <w:szCs w:val="20"/>
        </w:rPr>
        <w:t>configuration</w:t>
      </w:r>
      <w:r>
        <w:rPr>
          <w:rFonts w:ascii="Times New Roman" w:hAnsi="Times New Roman" w:cs="Times New Roman"/>
          <w:b/>
          <w:bCs/>
          <w:sz w:val="20"/>
          <w:szCs w:val="20"/>
        </w:rPr>
        <w:t xml:space="preserve">, </w:t>
      </w:r>
      <w:r w:rsidR="00C64F2C" w:rsidRPr="00C64F2C">
        <w:rPr>
          <w:rFonts w:ascii="Times New Roman" w:hAnsi="Times New Roman" w:cs="Times New Roman"/>
          <w:b/>
          <w:bCs/>
          <w:sz w:val="20"/>
          <w:szCs w:val="20"/>
        </w:rPr>
        <w:t xml:space="preserve">when UE still stay in validityArea, UE shall keep the original configuration to the measurement; when UE moves out of validityArea, </w:t>
      </w:r>
      <w:r w:rsidR="00E66F4E">
        <w:rPr>
          <w:rFonts w:ascii="Times New Roman" w:hAnsi="Times New Roman" w:cs="Times New Roman"/>
          <w:b/>
          <w:bCs/>
          <w:sz w:val="20"/>
          <w:szCs w:val="20"/>
        </w:rPr>
        <w:t>T331 will stoped</w:t>
      </w:r>
      <w:r w:rsidR="00C64F2C" w:rsidRPr="00C64F2C">
        <w:rPr>
          <w:rFonts w:ascii="Times New Roman" w:hAnsi="Times New Roman" w:cs="Times New Roman"/>
          <w:b/>
          <w:bCs/>
          <w:sz w:val="20"/>
          <w:szCs w:val="20"/>
        </w:rPr>
        <w:t xml:space="preserve"> and UE will stop measurement.</w:t>
      </w:r>
    </w:p>
    <w:p w:rsidR="0045725A" w:rsidRPr="00483B91" w:rsidRDefault="0045725A" w:rsidP="0045725A">
      <w:pPr>
        <w:pStyle w:val="1"/>
      </w:pPr>
      <w:r>
        <w:t>Summary</w:t>
      </w:r>
    </w:p>
    <w:p w:rsidR="0045725A" w:rsidRPr="00F057F1" w:rsidRDefault="0045725A" w:rsidP="0045725A">
      <w:pPr>
        <w:rPr>
          <w:rFonts w:ascii="Times New Roman" w:hAnsi="Times New Roman" w:cs="Times New Roman"/>
          <w:sz w:val="20"/>
          <w:szCs w:val="20"/>
          <w:lang w:val="en-GB"/>
        </w:rPr>
      </w:pPr>
      <w:r w:rsidRPr="00F057F1">
        <w:rPr>
          <w:rFonts w:ascii="Times New Roman" w:hAnsi="Times New Roman" w:cs="Times New Roman"/>
          <w:b/>
          <w:sz w:val="20"/>
          <w:szCs w:val="20"/>
        </w:rPr>
        <w:t>Observation 1:</w:t>
      </w:r>
      <w:r w:rsidRPr="00F057F1">
        <w:t xml:space="preserve"> </w:t>
      </w:r>
      <w:r w:rsidRPr="00F057F1">
        <w:rPr>
          <w:rFonts w:ascii="Times New Roman" w:hAnsi="Times New Roman" w:cs="Times New Roman"/>
          <w:b/>
          <w:sz w:val="20"/>
          <w:szCs w:val="20"/>
        </w:rPr>
        <w:t>when the UE</w:t>
      </w:r>
      <w:r>
        <w:rPr>
          <w:rFonts w:ascii="Times New Roman" w:hAnsi="Times New Roman" w:cs="Times New Roman"/>
          <w:b/>
          <w:sz w:val="20"/>
          <w:szCs w:val="20"/>
        </w:rPr>
        <w:t xml:space="preserve"> in INATIVE</w:t>
      </w:r>
      <w:r w:rsidRPr="00F057F1">
        <w:rPr>
          <w:rFonts w:ascii="Times New Roman" w:hAnsi="Times New Roman" w:cs="Times New Roman"/>
          <w:b/>
          <w:sz w:val="20"/>
          <w:szCs w:val="20"/>
        </w:rPr>
        <w:t xml:space="preserve"> receives the </w:t>
      </w:r>
      <w:r>
        <w:rPr>
          <w:rFonts w:ascii="Times New Roman" w:hAnsi="Times New Roman" w:cs="Times New Roman"/>
          <w:b/>
          <w:sz w:val="20"/>
          <w:szCs w:val="20"/>
        </w:rPr>
        <w:t>RRC Release in response to Resume Request, UE will remain in INATIVE mode or transform to IDLE mode.</w:t>
      </w:r>
    </w:p>
    <w:p w:rsidR="0045725A" w:rsidRDefault="0045725A" w:rsidP="00C26A97">
      <w:pPr>
        <w:rPr>
          <w:rFonts w:ascii="Times New Roman" w:hAnsi="Times New Roman" w:cs="Times New Roman"/>
          <w:sz w:val="20"/>
          <w:szCs w:val="20"/>
          <w:lang w:val="en-GB"/>
        </w:rPr>
      </w:pPr>
    </w:p>
    <w:p w:rsidR="00AB1425" w:rsidRPr="00CD45F6" w:rsidRDefault="00AB1425" w:rsidP="00AB1425">
      <w:pPr>
        <w:rPr>
          <w:rFonts w:ascii="Times New Roman" w:hAnsi="Times New Roman" w:cs="Times New Roman"/>
          <w:sz w:val="20"/>
          <w:szCs w:val="20"/>
          <w:lang w:val="en-GB"/>
        </w:rPr>
      </w:pPr>
      <w:r w:rsidRPr="00F057F1">
        <w:rPr>
          <w:rFonts w:ascii="Times New Roman" w:hAnsi="Times New Roman" w:cs="Times New Roman"/>
          <w:b/>
          <w:sz w:val="20"/>
          <w:szCs w:val="20"/>
        </w:rPr>
        <w:t xml:space="preserve">Observation </w:t>
      </w:r>
      <w:r>
        <w:rPr>
          <w:rFonts w:ascii="Times New Roman" w:hAnsi="Times New Roman" w:cs="Times New Roman"/>
          <w:b/>
          <w:bCs/>
          <w:sz w:val="20"/>
          <w:szCs w:val="20"/>
        </w:rPr>
        <w:t>2</w:t>
      </w:r>
      <w:r w:rsidRPr="00F006B3">
        <w:rPr>
          <w:rFonts w:ascii="Times New Roman" w:hAnsi="Times New Roman" w:cs="Times New Roman"/>
          <w:b/>
          <w:bCs/>
          <w:sz w:val="20"/>
          <w:szCs w:val="20"/>
        </w:rPr>
        <w:t>:</w:t>
      </w:r>
      <w:r w:rsidRPr="004101B1">
        <w:rPr>
          <w:rFonts w:ascii="Times New Roman" w:hAnsi="Times New Roman" w:cs="Times New Roman"/>
          <w:sz w:val="20"/>
          <w:szCs w:val="20"/>
          <w:lang w:val="en-GB"/>
        </w:rPr>
        <w:t xml:space="preserve"> </w:t>
      </w:r>
      <w:r w:rsidRPr="00CD45F6">
        <w:rPr>
          <w:rFonts w:ascii="Times New Roman" w:hAnsi="Times New Roman" w:cs="Times New Roman"/>
          <w:b/>
          <w:sz w:val="20"/>
          <w:szCs w:val="20"/>
          <w:lang w:val="en-GB"/>
        </w:rPr>
        <w:t>If RRC Release (1) includes early measurement configuration, the configuration is the original early measurement configuration. If not, measurement configuration carried by SIB is the original early measurement configuration.</w:t>
      </w:r>
    </w:p>
    <w:p w:rsidR="00AB1425" w:rsidRPr="00AB1425" w:rsidRDefault="00AB1425" w:rsidP="00C26A97">
      <w:pPr>
        <w:rPr>
          <w:rFonts w:ascii="Times New Roman" w:hAnsi="Times New Roman" w:cs="Times New Roman"/>
          <w:sz w:val="20"/>
          <w:szCs w:val="20"/>
          <w:lang w:val="en-GB"/>
        </w:rPr>
      </w:pPr>
    </w:p>
    <w:p w:rsidR="0045725A" w:rsidRDefault="0045725A" w:rsidP="0045725A">
      <w:pPr>
        <w:rPr>
          <w:rFonts w:ascii="Times New Roman" w:hAnsi="Times New Roman" w:cs="Times New Roman"/>
          <w:b/>
          <w:bCs/>
          <w:sz w:val="20"/>
          <w:szCs w:val="20"/>
        </w:rPr>
      </w:pPr>
      <w:r w:rsidRPr="00F006B3">
        <w:rPr>
          <w:rFonts w:ascii="Times New Roman" w:hAnsi="Times New Roman" w:cs="Times New Roman"/>
          <w:b/>
          <w:bCs/>
          <w:sz w:val="20"/>
          <w:szCs w:val="20"/>
        </w:rPr>
        <w:t>Proposal 1:</w:t>
      </w:r>
      <w:r>
        <w:rPr>
          <w:rFonts w:ascii="Times New Roman" w:hAnsi="Times New Roman" w:cs="Times New Roman"/>
          <w:b/>
          <w:bCs/>
          <w:sz w:val="20"/>
          <w:szCs w:val="20"/>
        </w:rPr>
        <w:t xml:space="preserve"> W</w:t>
      </w:r>
      <w:r w:rsidRPr="00F006B3">
        <w:rPr>
          <w:rFonts w:ascii="Times New Roman" w:hAnsi="Times New Roman" w:cs="Times New Roman"/>
          <w:b/>
          <w:bCs/>
          <w:sz w:val="20"/>
          <w:szCs w:val="20"/>
        </w:rPr>
        <w:t>hen the UE receives the Release (to Inactive to Idle</w:t>
      </w:r>
      <w:r>
        <w:rPr>
          <w:rFonts w:ascii="Times New Roman" w:hAnsi="Times New Roman" w:cs="Times New Roman"/>
          <w:b/>
          <w:bCs/>
          <w:sz w:val="20"/>
          <w:szCs w:val="20"/>
        </w:rPr>
        <w:t xml:space="preserve">) in response to Resume Request, it will apply the </w:t>
      </w:r>
      <w:r w:rsidRPr="00F006B3">
        <w:rPr>
          <w:rFonts w:ascii="Times New Roman" w:hAnsi="Times New Roman" w:cs="Times New Roman"/>
          <w:b/>
          <w:bCs/>
          <w:sz w:val="20"/>
          <w:szCs w:val="20"/>
        </w:rPr>
        <w:t xml:space="preserve">new </w:t>
      </w:r>
      <w:r>
        <w:rPr>
          <w:rFonts w:ascii="Times New Roman" w:hAnsi="Times New Roman" w:cs="Times New Roman"/>
          <w:b/>
          <w:bCs/>
          <w:sz w:val="20"/>
          <w:szCs w:val="20"/>
        </w:rPr>
        <w:t xml:space="preserve">measurement </w:t>
      </w:r>
      <w:r w:rsidRPr="00F006B3">
        <w:rPr>
          <w:rFonts w:ascii="Times New Roman" w:hAnsi="Times New Roman" w:cs="Times New Roman"/>
          <w:b/>
          <w:bCs/>
          <w:sz w:val="20"/>
          <w:szCs w:val="20"/>
        </w:rPr>
        <w:t>configuration</w:t>
      </w:r>
      <w:r>
        <w:rPr>
          <w:rFonts w:ascii="Times New Roman" w:hAnsi="Times New Roman" w:cs="Times New Roman"/>
          <w:b/>
          <w:bCs/>
          <w:sz w:val="20"/>
          <w:szCs w:val="20"/>
        </w:rPr>
        <w:t xml:space="preserve"> which included in RRC Release. If RRC Release does not include the </w:t>
      </w:r>
      <w:r w:rsidRPr="00F006B3">
        <w:rPr>
          <w:rFonts w:ascii="Times New Roman" w:hAnsi="Times New Roman" w:cs="Times New Roman"/>
          <w:b/>
          <w:bCs/>
          <w:sz w:val="20"/>
          <w:szCs w:val="20"/>
        </w:rPr>
        <w:t xml:space="preserve">new </w:t>
      </w:r>
      <w:r>
        <w:rPr>
          <w:rFonts w:ascii="Times New Roman" w:hAnsi="Times New Roman" w:cs="Times New Roman"/>
          <w:b/>
          <w:bCs/>
          <w:sz w:val="20"/>
          <w:szCs w:val="20"/>
        </w:rPr>
        <w:t xml:space="preserve">measurement </w:t>
      </w:r>
      <w:r w:rsidRPr="00F006B3">
        <w:rPr>
          <w:rFonts w:ascii="Times New Roman" w:hAnsi="Times New Roman" w:cs="Times New Roman"/>
          <w:b/>
          <w:bCs/>
          <w:sz w:val="20"/>
          <w:szCs w:val="20"/>
        </w:rPr>
        <w:t>configuration</w:t>
      </w:r>
      <w:r>
        <w:rPr>
          <w:rFonts w:ascii="Times New Roman" w:hAnsi="Times New Roman" w:cs="Times New Roman"/>
          <w:b/>
          <w:bCs/>
          <w:sz w:val="20"/>
          <w:szCs w:val="20"/>
        </w:rPr>
        <w:t xml:space="preserve">, </w:t>
      </w:r>
      <w:r w:rsidR="00A105FB" w:rsidRPr="00A105FB">
        <w:rPr>
          <w:rFonts w:ascii="Times New Roman" w:hAnsi="Times New Roman" w:cs="Times New Roman"/>
          <w:b/>
          <w:bCs/>
          <w:sz w:val="20"/>
          <w:szCs w:val="20"/>
        </w:rPr>
        <w:t>when UE still stay in validityArea, UE shall keep the original configuration to the measurement; when UE moves out of validityArea, T331 will expire and UE will stop measurement.</w:t>
      </w:r>
    </w:p>
    <w:p w:rsidR="00CD45F6" w:rsidRPr="00CD45F6" w:rsidRDefault="00CD45F6" w:rsidP="00C26A97">
      <w:pPr>
        <w:rPr>
          <w:rFonts w:ascii="Times New Roman" w:hAnsi="Times New Roman" w:cs="Times New Roman"/>
          <w:sz w:val="20"/>
          <w:szCs w:val="20"/>
          <w:lang w:val="en-GB"/>
        </w:rPr>
      </w:pPr>
    </w:p>
    <w:p w:rsidR="00B76A24" w:rsidRDefault="00B76A24" w:rsidP="00B76A24">
      <w:pPr>
        <w:pStyle w:val="1"/>
        <w:numPr>
          <w:ilvl w:val="0"/>
          <w:numId w:val="7"/>
        </w:numPr>
      </w:pPr>
      <w:r>
        <w:t>References</w:t>
      </w:r>
    </w:p>
    <w:p w:rsidR="00B76A24" w:rsidRDefault="00B76A24" w:rsidP="00C26A97">
      <w:pPr>
        <w:rPr>
          <w:rFonts w:ascii="Times New Roman" w:hAnsi="Times New Roman" w:cs="Times New Roman"/>
        </w:rPr>
      </w:pPr>
      <w:r>
        <w:rPr>
          <w:rFonts w:ascii="Times New Roman" w:hAnsi="Times New Roman" w:cs="Times New Roman"/>
          <w:sz w:val="20"/>
          <w:szCs w:val="20"/>
          <w:lang w:val="en-GB"/>
        </w:rPr>
        <w:t xml:space="preserve">[1] </w:t>
      </w:r>
      <w:r>
        <w:rPr>
          <w:rFonts w:ascii="Times New Roman" w:hAnsi="Times New Roman" w:cs="Times New Roman"/>
        </w:rPr>
        <w:t>TS 36.331, v15.5.1</w:t>
      </w:r>
    </w:p>
    <w:p w:rsidR="003D43B9" w:rsidRPr="00B76A24" w:rsidRDefault="003D43B9" w:rsidP="00C26A97">
      <w:pPr>
        <w:rPr>
          <w:rFonts w:ascii="Times New Roman" w:hAnsi="Times New Roman" w:cs="Times New Roman"/>
          <w:sz w:val="20"/>
          <w:szCs w:val="20"/>
          <w:lang w:val="en-GB"/>
        </w:rPr>
      </w:pPr>
      <w:r>
        <w:rPr>
          <w:rFonts w:ascii="Times New Roman" w:hAnsi="Times New Roman" w:cs="Times New Roman"/>
        </w:rPr>
        <w:t>[2] TS 38.331, v15.5.1</w:t>
      </w:r>
    </w:p>
    <w:sectPr w:rsidR="003D43B9" w:rsidRPr="00B76A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B0E" w:rsidRDefault="00AC3B0E" w:rsidP="003B50F6">
      <w:r>
        <w:separator/>
      </w:r>
    </w:p>
  </w:endnote>
  <w:endnote w:type="continuationSeparator" w:id="0">
    <w:p w:rsidR="00AC3B0E" w:rsidRDefault="00AC3B0E" w:rsidP="003B5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B0E" w:rsidRDefault="00AC3B0E" w:rsidP="003B50F6">
      <w:r>
        <w:separator/>
      </w:r>
    </w:p>
  </w:footnote>
  <w:footnote w:type="continuationSeparator" w:id="0">
    <w:p w:rsidR="00AC3B0E" w:rsidRDefault="00AC3B0E" w:rsidP="003B50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546"/>
        </w:tabs>
        <w:ind w:left="454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6FA5F1E"/>
    <w:multiLevelType w:val="hybridMultilevel"/>
    <w:tmpl w:val="6846ACBA"/>
    <w:lvl w:ilvl="0" w:tplc="6A7ECD10">
      <w:start w:val="1"/>
      <w:numFmt w:val="decimal"/>
      <w:lvlText w:val="%1"/>
      <w:lvlJc w:val="left"/>
      <w:pPr>
        <w:ind w:left="360" w:hanging="360"/>
      </w:pPr>
      <w:rPr>
        <w:rFonts w:asciiTheme="minorHAnsi" w:eastAsiaTheme="minorEastAsia"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327B4398"/>
    <w:multiLevelType w:val="hybridMultilevel"/>
    <w:tmpl w:val="F47A6BD4"/>
    <w:lvl w:ilvl="0" w:tplc="7E4A43B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83D337D"/>
    <w:multiLevelType w:val="hybridMultilevel"/>
    <w:tmpl w:val="F178230E"/>
    <w:lvl w:ilvl="0" w:tplc="4860D93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8C8750F"/>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79F20A04"/>
    <w:multiLevelType w:val="hybridMultilevel"/>
    <w:tmpl w:val="89B6A82A"/>
    <w:lvl w:ilvl="0" w:tplc="CDDAD2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4"/>
  </w:num>
  <w:num w:numId="5">
    <w:abstractNumId w:val="5"/>
  </w:num>
  <w:num w:numId="6">
    <w:abstractNumId w:val="2"/>
  </w:num>
  <w:num w:numId="7">
    <w:abstractNumId w:val="6"/>
  </w:num>
  <w:num w:numId="8">
    <w:abstractNumId w:val="9"/>
  </w:num>
  <w:num w:numId="9">
    <w:abstractNumId w:val="1"/>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87F"/>
    <w:rsid w:val="00046035"/>
    <w:rsid w:val="00053CA0"/>
    <w:rsid w:val="000F4873"/>
    <w:rsid w:val="00157F46"/>
    <w:rsid w:val="00191C8B"/>
    <w:rsid w:val="00212C85"/>
    <w:rsid w:val="0029415D"/>
    <w:rsid w:val="002B5162"/>
    <w:rsid w:val="002D41B2"/>
    <w:rsid w:val="002E3331"/>
    <w:rsid w:val="00356DDE"/>
    <w:rsid w:val="003A48A6"/>
    <w:rsid w:val="003B50F6"/>
    <w:rsid w:val="003D2286"/>
    <w:rsid w:val="003D43B9"/>
    <w:rsid w:val="004101B1"/>
    <w:rsid w:val="0045725A"/>
    <w:rsid w:val="004D787F"/>
    <w:rsid w:val="004F7D01"/>
    <w:rsid w:val="005712D2"/>
    <w:rsid w:val="005F09E7"/>
    <w:rsid w:val="006019A7"/>
    <w:rsid w:val="006B5B07"/>
    <w:rsid w:val="006C1E16"/>
    <w:rsid w:val="0070749C"/>
    <w:rsid w:val="00744981"/>
    <w:rsid w:val="0077485F"/>
    <w:rsid w:val="007753AE"/>
    <w:rsid w:val="008308E8"/>
    <w:rsid w:val="00844777"/>
    <w:rsid w:val="00874471"/>
    <w:rsid w:val="008C3874"/>
    <w:rsid w:val="008E5684"/>
    <w:rsid w:val="00943268"/>
    <w:rsid w:val="009B135E"/>
    <w:rsid w:val="009B7A5C"/>
    <w:rsid w:val="009F166F"/>
    <w:rsid w:val="009F4A3A"/>
    <w:rsid w:val="00A105FB"/>
    <w:rsid w:val="00AB1425"/>
    <w:rsid w:val="00AC3B0E"/>
    <w:rsid w:val="00AC7BD3"/>
    <w:rsid w:val="00B76A24"/>
    <w:rsid w:val="00BD016E"/>
    <w:rsid w:val="00C26A97"/>
    <w:rsid w:val="00C41C54"/>
    <w:rsid w:val="00C64F2C"/>
    <w:rsid w:val="00C95187"/>
    <w:rsid w:val="00CD45F6"/>
    <w:rsid w:val="00D35B8C"/>
    <w:rsid w:val="00E243F6"/>
    <w:rsid w:val="00E66F4E"/>
    <w:rsid w:val="00E749EC"/>
    <w:rsid w:val="00E84DD7"/>
    <w:rsid w:val="00E854D5"/>
    <w:rsid w:val="00EA3E73"/>
    <w:rsid w:val="00EE2DE3"/>
    <w:rsid w:val="00EE520E"/>
    <w:rsid w:val="00F006B3"/>
    <w:rsid w:val="00F057F1"/>
    <w:rsid w:val="00F22876"/>
    <w:rsid w:val="00F26F27"/>
    <w:rsid w:val="00F3596F"/>
    <w:rsid w:val="00FA4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07C995-D7DC-4970-BBEA-A6950E666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50F6"/>
    <w:pPr>
      <w:widowControl w:val="0"/>
      <w:jc w:val="both"/>
    </w:pPr>
  </w:style>
  <w:style w:type="paragraph" w:styleId="1">
    <w:name w:val="heading 1"/>
    <w:next w:val="a"/>
    <w:link w:val="1Char"/>
    <w:qFormat/>
    <w:rsid w:val="003B50F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aliases w:val="H2,h2"/>
    <w:basedOn w:val="1"/>
    <w:next w:val="a"/>
    <w:link w:val="2Char"/>
    <w:qFormat/>
    <w:rsid w:val="003B50F6"/>
    <w:pPr>
      <w:numPr>
        <w:ilvl w:val="1"/>
      </w:numPr>
      <w:pBdr>
        <w:top w:val="none" w:sz="0" w:space="0" w:color="auto"/>
      </w:pBdr>
      <w:spacing w:before="180"/>
      <w:outlineLvl w:val="1"/>
    </w:pPr>
    <w:rPr>
      <w:sz w:val="32"/>
    </w:rPr>
  </w:style>
  <w:style w:type="paragraph" w:styleId="3">
    <w:name w:val="heading 3"/>
    <w:basedOn w:val="2"/>
    <w:next w:val="a"/>
    <w:link w:val="3Char"/>
    <w:qFormat/>
    <w:rsid w:val="003B50F6"/>
    <w:pPr>
      <w:numPr>
        <w:ilvl w:val="2"/>
      </w:numPr>
      <w:spacing w:before="120"/>
      <w:outlineLvl w:val="2"/>
    </w:pPr>
    <w:rPr>
      <w:sz w:val="28"/>
    </w:rPr>
  </w:style>
  <w:style w:type="paragraph" w:styleId="4">
    <w:name w:val="heading 4"/>
    <w:aliases w:val="h4"/>
    <w:basedOn w:val="3"/>
    <w:next w:val="a"/>
    <w:link w:val="4Char"/>
    <w:qFormat/>
    <w:rsid w:val="003B50F6"/>
    <w:pPr>
      <w:numPr>
        <w:ilvl w:val="3"/>
      </w:numPr>
      <w:outlineLvl w:val="3"/>
    </w:pPr>
    <w:rPr>
      <w:sz w:val="24"/>
    </w:rPr>
  </w:style>
  <w:style w:type="paragraph" w:styleId="5">
    <w:name w:val="heading 5"/>
    <w:basedOn w:val="4"/>
    <w:next w:val="a"/>
    <w:link w:val="5Char"/>
    <w:qFormat/>
    <w:rsid w:val="003B50F6"/>
    <w:pPr>
      <w:numPr>
        <w:ilvl w:val="4"/>
      </w:numPr>
      <w:outlineLvl w:val="4"/>
    </w:pPr>
    <w:rPr>
      <w:sz w:val="22"/>
    </w:rPr>
  </w:style>
  <w:style w:type="paragraph" w:styleId="6">
    <w:name w:val="heading 6"/>
    <w:basedOn w:val="a"/>
    <w:next w:val="a"/>
    <w:link w:val="6Char"/>
    <w:qFormat/>
    <w:rsid w:val="003B50F6"/>
    <w:pPr>
      <w:keepNext/>
      <w:keepLines/>
      <w:widowControl/>
      <w:numPr>
        <w:ilvl w:val="5"/>
        <w:numId w:val="1"/>
      </w:numPr>
      <w:overflowPunct w:val="0"/>
      <w:autoSpaceDE w:val="0"/>
      <w:autoSpaceDN w:val="0"/>
      <w:adjustRightInd w:val="0"/>
      <w:spacing w:before="120" w:after="180"/>
      <w:jc w:val="left"/>
      <w:textAlignment w:val="baseline"/>
      <w:outlineLvl w:val="5"/>
    </w:pPr>
    <w:rPr>
      <w:rFonts w:ascii="Arial" w:eastAsia="宋体" w:hAnsi="Arial" w:cs="Times New Roman"/>
      <w:kern w:val="0"/>
      <w:sz w:val="20"/>
      <w:szCs w:val="20"/>
      <w:lang w:val="en-GB" w:eastAsia="ja-JP"/>
    </w:rPr>
  </w:style>
  <w:style w:type="paragraph" w:styleId="7">
    <w:name w:val="heading 7"/>
    <w:basedOn w:val="a"/>
    <w:next w:val="a"/>
    <w:link w:val="7Char"/>
    <w:qFormat/>
    <w:rsid w:val="003B50F6"/>
    <w:pPr>
      <w:keepNext/>
      <w:keepLines/>
      <w:widowControl/>
      <w:numPr>
        <w:ilvl w:val="6"/>
        <w:numId w:val="1"/>
      </w:numPr>
      <w:overflowPunct w:val="0"/>
      <w:autoSpaceDE w:val="0"/>
      <w:autoSpaceDN w:val="0"/>
      <w:adjustRightInd w:val="0"/>
      <w:spacing w:before="120" w:after="180"/>
      <w:jc w:val="left"/>
      <w:textAlignment w:val="baseline"/>
      <w:outlineLvl w:val="6"/>
    </w:pPr>
    <w:rPr>
      <w:rFonts w:ascii="Arial" w:eastAsia="宋体" w:hAnsi="Arial" w:cs="Times New Roman"/>
      <w:kern w:val="0"/>
      <w:sz w:val="20"/>
      <w:szCs w:val="20"/>
      <w:lang w:val="en-GB" w:eastAsia="ja-JP"/>
    </w:rPr>
  </w:style>
  <w:style w:type="paragraph" w:styleId="8">
    <w:name w:val="heading 8"/>
    <w:basedOn w:val="1"/>
    <w:next w:val="a"/>
    <w:link w:val="8Char"/>
    <w:qFormat/>
    <w:rsid w:val="003B50F6"/>
    <w:pPr>
      <w:numPr>
        <w:ilvl w:val="7"/>
      </w:numPr>
      <w:outlineLvl w:val="7"/>
    </w:pPr>
  </w:style>
  <w:style w:type="paragraph" w:styleId="9">
    <w:name w:val="heading 9"/>
    <w:basedOn w:val="8"/>
    <w:next w:val="a"/>
    <w:link w:val="9Char"/>
    <w:qFormat/>
    <w:rsid w:val="003B50F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50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50F6"/>
    <w:rPr>
      <w:sz w:val="18"/>
      <w:szCs w:val="18"/>
    </w:rPr>
  </w:style>
  <w:style w:type="paragraph" w:styleId="a4">
    <w:name w:val="footer"/>
    <w:basedOn w:val="a"/>
    <w:link w:val="Char0"/>
    <w:uiPriority w:val="99"/>
    <w:unhideWhenUsed/>
    <w:rsid w:val="003B50F6"/>
    <w:pPr>
      <w:tabs>
        <w:tab w:val="center" w:pos="4153"/>
        <w:tab w:val="right" w:pos="8306"/>
      </w:tabs>
      <w:snapToGrid w:val="0"/>
      <w:jc w:val="left"/>
    </w:pPr>
    <w:rPr>
      <w:sz w:val="18"/>
      <w:szCs w:val="18"/>
    </w:rPr>
  </w:style>
  <w:style w:type="character" w:customStyle="1" w:styleId="Char0">
    <w:name w:val="页脚 Char"/>
    <w:basedOn w:val="a0"/>
    <w:link w:val="a4"/>
    <w:uiPriority w:val="99"/>
    <w:rsid w:val="003B50F6"/>
    <w:rPr>
      <w:sz w:val="18"/>
      <w:szCs w:val="18"/>
    </w:rPr>
  </w:style>
  <w:style w:type="character" w:customStyle="1" w:styleId="1Char">
    <w:name w:val="标题 1 Char"/>
    <w:basedOn w:val="a0"/>
    <w:link w:val="1"/>
    <w:rsid w:val="003B50F6"/>
    <w:rPr>
      <w:rFonts w:ascii="Arial" w:eastAsia="宋体" w:hAnsi="Arial" w:cs="Times New Roman"/>
      <w:kern w:val="0"/>
      <w:sz w:val="36"/>
      <w:szCs w:val="20"/>
      <w:lang w:val="en-GB" w:eastAsia="ja-JP"/>
    </w:rPr>
  </w:style>
  <w:style w:type="character" w:customStyle="1" w:styleId="2Char">
    <w:name w:val="标题 2 Char"/>
    <w:aliases w:val="H2 Char,h2 Char"/>
    <w:basedOn w:val="a0"/>
    <w:link w:val="2"/>
    <w:rsid w:val="003B50F6"/>
    <w:rPr>
      <w:rFonts w:ascii="Arial" w:eastAsia="宋体" w:hAnsi="Arial" w:cs="Times New Roman"/>
      <w:kern w:val="0"/>
      <w:sz w:val="32"/>
      <w:szCs w:val="20"/>
      <w:lang w:val="en-GB" w:eastAsia="ja-JP"/>
    </w:rPr>
  </w:style>
  <w:style w:type="character" w:customStyle="1" w:styleId="3Char">
    <w:name w:val="标题 3 Char"/>
    <w:basedOn w:val="a0"/>
    <w:link w:val="3"/>
    <w:rsid w:val="003B50F6"/>
    <w:rPr>
      <w:rFonts w:ascii="Arial" w:eastAsia="宋体" w:hAnsi="Arial" w:cs="Times New Roman"/>
      <w:kern w:val="0"/>
      <w:sz w:val="28"/>
      <w:szCs w:val="20"/>
      <w:lang w:val="en-GB" w:eastAsia="ja-JP"/>
    </w:rPr>
  </w:style>
  <w:style w:type="character" w:customStyle="1" w:styleId="4Char">
    <w:name w:val="标题 4 Char"/>
    <w:aliases w:val="h4 Char"/>
    <w:basedOn w:val="a0"/>
    <w:link w:val="4"/>
    <w:rsid w:val="003B50F6"/>
    <w:rPr>
      <w:rFonts w:ascii="Arial" w:eastAsia="宋体" w:hAnsi="Arial" w:cs="Times New Roman"/>
      <w:kern w:val="0"/>
      <w:sz w:val="24"/>
      <w:szCs w:val="20"/>
      <w:lang w:val="en-GB" w:eastAsia="ja-JP"/>
    </w:rPr>
  </w:style>
  <w:style w:type="character" w:customStyle="1" w:styleId="5Char">
    <w:name w:val="标题 5 Char"/>
    <w:basedOn w:val="a0"/>
    <w:link w:val="5"/>
    <w:rsid w:val="003B50F6"/>
    <w:rPr>
      <w:rFonts w:ascii="Arial" w:eastAsia="宋体" w:hAnsi="Arial" w:cs="Times New Roman"/>
      <w:kern w:val="0"/>
      <w:sz w:val="22"/>
      <w:szCs w:val="20"/>
      <w:lang w:val="en-GB" w:eastAsia="ja-JP"/>
    </w:rPr>
  </w:style>
  <w:style w:type="character" w:customStyle="1" w:styleId="6Char">
    <w:name w:val="标题 6 Char"/>
    <w:basedOn w:val="a0"/>
    <w:link w:val="6"/>
    <w:rsid w:val="003B50F6"/>
    <w:rPr>
      <w:rFonts w:ascii="Arial" w:eastAsia="宋体" w:hAnsi="Arial" w:cs="Times New Roman"/>
      <w:kern w:val="0"/>
      <w:sz w:val="20"/>
      <w:szCs w:val="20"/>
      <w:lang w:val="en-GB" w:eastAsia="ja-JP"/>
    </w:rPr>
  </w:style>
  <w:style w:type="character" w:customStyle="1" w:styleId="7Char">
    <w:name w:val="标题 7 Char"/>
    <w:basedOn w:val="a0"/>
    <w:link w:val="7"/>
    <w:rsid w:val="003B50F6"/>
    <w:rPr>
      <w:rFonts w:ascii="Arial" w:eastAsia="宋体" w:hAnsi="Arial" w:cs="Times New Roman"/>
      <w:kern w:val="0"/>
      <w:sz w:val="20"/>
      <w:szCs w:val="20"/>
      <w:lang w:val="en-GB" w:eastAsia="ja-JP"/>
    </w:rPr>
  </w:style>
  <w:style w:type="character" w:customStyle="1" w:styleId="8Char">
    <w:name w:val="标题 8 Char"/>
    <w:basedOn w:val="a0"/>
    <w:link w:val="8"/>
    <w:rsid w:val="003B50F6"/>
    <w:rPr>
      <w:rFonts w:ascii="Arial" w:eastAsia="宋体" w:hAnsi="Arial" w:cs="Times New Roman"/>
      <w:kern w:val="0"/>
      <w:sz w:val="36"/>
      <w:szCs w:val="20"/>
      <w:lang w:val="en-GB" w:eastAsia="ja-JP"/>
    </w:rPr>
  </w:style>
  <w:style w:type="character" w:customStyle="1" w:styleId="9Char">
    <w:name w:val="标题 9 Char"/>
    <w:basedOn w:val="a0"/>
    <w:link w:val="9"/>
    <w:rsid w:val="003B50F6"/>
    <w:rPr>
      <w:rFonts w:ascii="Arial" w:eastAsia="宋体" w:hAnsi="Arial" w:cs="Times New Roman"/>
      <w:kern w:val="0"/>
      <w:sz w:val="36"/>
      <w:szCs w:val="20"/>
      <w:lang w:val="en-GB" w:eastAsia="ja-JP"/>
    </w:rPr>
  </w:style>
  <w:style w:type="paragraph" w:customStyle="1" w:styleId="Doc-text2">
    <w:name w:val="Doc-text2"/>
    <w:basedOn w:val="a"/>
    <w:link w:val="Doc-text2Char"/>
    <w:qFormat/>
    <w:rsid w:val="005712D2"/>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5712D2"/>
    <w:rPr>
      <w:rFonts w:ascii="Arial" w:eastAsia="MS Mincho" w:hAnsi="Arial" w:cs="Times New Roman"/>
      <w:kern w:val="0"/>
      <w:sz w:val="20"/>
      <w:szCs w:val="24"/>
      <w:lang w:val="en-GB" w:eastAsia="en-GB"/>
    </w:rPr>
  </w:style>
  <w:style w:type="paragraph" w:customStyle="1" w:styleId="NO">
    <w:name w:val="NO"/>
    <w:basedOn w:val="a"/>
    <w:link w:val="NOChar"/>
    <w:qFormat/>
    <w:rsid w:val="00C26A9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x-none" w:eastAsia="x-none"/>
    </w:rPr>
  </w:style>
  <w:style w:type="character" w:customStyle="1" w:styleId="NOChar">
    <w:name w:val="NO Char"/>
    <w:link w:val="NO"/>
    <w:qFormat/>
    <w:rsid w:val="00C26A97"/>
    <w:rPr>
      <w:rFonts w:ascii="Times New Roman" w:eastAsia="Times New Roman" w:hAnsi="Times New Roman" w:cs="Times New Roman"/>
      <w:kern w:val="0"/>
      <w:sz w:val="20"/>
      <w:szCs w:val="20"/>
      <w:lang w:val="x-none" w:eastAsia="x-none"/>
    </w:rPr>
  </w:style>
  <w:style w:type="paragraph" w:customStyle="1" w:styleId="B1">
    <w:name w:val="B1"/>
    <w:basedOn w:val="a5"/>
    <w:link w:val="B1Char1"/>
    <w:qFormat/>
    <w:rsid w:val="00C26A9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x-none" w:eastAsia="x-none"/>
    </w:rPr>
  </w:style>
  <w:style w:type="character" w:customStyle="1" w:styleId="B1Char1">
    <w:name w:val="B1 Char1"/>
    <w:link w:val="B1"/>
    <w:qFormat/>
    <w:rsid w:val="00C26A97"/>
    <w:rPr>
      <w:rFonts w:ascii="Times New Roman" w:eastAsia="Times New Roman" w:hAnsi="Times New Roman" w:cs="Times New Roman"/>
      <w:kern w:val="0"/>
      <w:sz w:val="20"/>
      <w:szCs w:val="20"/>
      <w:lang w:val="x-none" w:eastAsia="x-none"/>
    </w:rPr>
  </w:style>
  <w:style w:type="paragraph" w:customStyle="1" w:styleId="B2">
    <w:name w:val="B2"/>
    <w:basedOn w:val="20"/>
    <w:link w:val="B2Char"/>
    <w:qFormat/>
    <w:rsid w:val="00C26A9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x-none" w:eastAsia="x-none"/>
    </w:rPr>
  </w:style>
  <w:style w:type="character" w:customStyle="1" w:styleId="B2Char">
    <w:name w:val="B2 Char"/>
    <w:link w:val="B2"/>
    <w:qFormat/>
    <w:rsid w:val="00C26A97"/>
    <w:rPr>
      <w:rFonts w:ascii="Times New Roman" w:eastAsia="Times New Roman" w:hAnsi="Times New Roman" w:cs="Times New Roman"/>
      <w:kern w:val="0"/>
      <w:sz w:val="20"/>
      <w:szCs w:val="20"/>
      <w:lang w:val="x-none" w:eastAsia="x-none"/>
    </w:rPr>
  </w:style>
  <w:style w:type="paragraph" w:styleId="a5">
    <w:name w:val="List"/>
    <w:basedOn w:val="a"/>
    <w:uiPriority w:val="99"/>
    <w:semiHidden/>
    <w:unhideWhenUsed/>
    <w:rsid w:val="00C26A97"/>
    <w:pPr>
      <w:ind w:left="200" w:hangingChars="200" w:hanging="200"/>
      <w:contextualSpacing/>
    </w:pPr>
  </w:style>
  <w:style w:type="paragraph" w:styleId="20">
    <w:name w:val="List 2"/>
    <w:basedOn w:val="a"/>
    <w:uiPriority w:val="99"/>
    <w:semiHidden/>
    <w:unhideWhenUsed/>
    <w:rsid w:val="00C26A97"/>
    <w:pPr>
      <w:ind w:leftChars="200" w:left="100" w:hangingChars="200" w:hanging="200"/>
      <w:contextualSpacing/>
    </w:pPr>
  </w:style>
  <w:style w:type="paragraph" w:customStyle="1" w:styleId="TH">
    <w:name w:val="TH"/>
    <w:basedOn w:val="a"/>
    <w:link w:val="THChar"/>
    <w:qFormat/>
    <w:rsid w:val="00C26A9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C26A97"/>
    <w:rPr>
      <w:rFonts w:ascii="Arial" w:eastAsia="Times New Roman" w:hAnsi="Arial" w:cs="Times New Roman"/>
      <w:b/>
      <w:kern w:val="0"/>
      <w:sz w:val="20"/>
      <w:szCs w:val="20"/>
      <w:lang w:val="x-none" w:eastAsia="x-none"/>
    </w:rPr>
  </w:style>
  <w:style w:type="paragraph" w:customStyle="1" w:styleId="PL">
    <w:name w:val="PL"/>
    <w:link w:val="PLChar"/>
    <w:qFormat/>
    <w:rsid w:val="00C26A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character" w:customStyle="1" w:styleId="PLChar">
    <w:name w:val="PL Char"/>
    <w:link w:val="PL"/>
    <w:qFormat/>
    <w:rsid w:val="00C26A97"/>
    <w:rPr>
      <w:rFonts w:ascii="Courier New" w:eastAsia="Times New Roman" w:hAnsi="Courier New" w:cs="Times New Roman"/>
      <w:noProof/>
      <w:kern w:val="0"/>
      <w:sz w:val="16"/>
      <w:szCs w:val="20"/>
      <w:lang w:val="en-GB" w:eastAsia="ja-JP"/>
    </w:rPr>
  </w:style>
  <w:style w:type="paragraph" w:customStyle="1" w:styleId="B3">
    <w:name w:val="B3"/>
    <w:basedOn w:val="30"/>
    <w:link w:val="B3Char2"/>
    <w:qFormat/>
    <w:rsid w:val="002B516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x-none" w:eastAsia="x-none"/>
    </w:rPr>
  </w:style>
  <w:style w:type="character" w:customStyle="1" w:styleId="B3Char2">
    <w:name w:val="B3 Char2"/>
    <w:link w:val="B3"/>
    <w:qFormat/>
    <w:rsid w:val="002B5162"/>
    <w:rPr>
      <w:rFonts w:ascii="Times New Roman" w:eastAsia="Times New Roman" w:hAnsi="Times New Roman" w:cs="Times New Roman"/>
      <w:kern w:val="0"/>
      <w:sz w:val="20"/>
      <w:szCs w:val="20"/>
      <w:lang w:val="x-none" w:eastAsia="x-none"/>
    </w:rPr>
  </w:style>
  <w:style w:type="paragraph" w:customStyle="1" w:styleId="B4">
    <w:name w:val="B4"/>
    <w:basedOn w:val="40"/>
    <w:link w:val="B4Char"/>
    <w:qFormat/>
    <w:rsid w:val="002B516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x-none" w:eastAsia="x-none"/>
    </w:rPr>
  </w:style>
  <w:style w:type="character" w:customStyle="1" w:styleId="B4Char">
    <w:name w:val="B4 Char"/>
    <w:link w:val="B4"/>
    <w:qFormat/>
    <w:rsid w:val="002B5162"/>
    <w:rPr>
      <w:rFonts w:ascii="Times New Roman" w:eastAsia="Times New Roman" w:hAnsi="Times New Roman" w:cs="Times New Roman"/>
      <w:kern w:val="0"/>
      <w:sz w:val="20"/>
      <w:szCs w:val="20"/>
      <w:lang w:val="x-none" w:eastAsia="x-none"/>
    </w:rPr>
  </w:style>
  <w:style w:type="paragraph" w:styleId="30">
    <w:name w:val="List 3"/>
    <w:basedOn w:val="a"/>
    <w:uiPriority w:val="99"/>
    <w:semiHidden/>
    <w:unhideWhenUsed/>
    <w:rsid w:val="002B5162"/>
    <w:pPr>
      <w:ind w:leftChars="400" w:left="100" w:hangingChars="200" w:hanging="200"/>
      <w:contextualSpacing/>
    </w:pPr>
  </w:style>
  <w:style w:type="paragraph" w:styleId="40">
    <w:name w:val="List 4"/>
    <w:basedOn w:val="a"/>
    <w:uiPriority w:val="99"/>
    <w:semiHidden/>
    <w:unhideWhenUsed/>
    <w:rsid w:val="002B5162"/>
    <w:pPr>
      <w:ind w:leftChars="600" w:left="100" w:hangingChars="200" w:hanging="200"/>
      <w:contextualSpacing/>
    </w:pPr>
  </w:style>
  <w:style w:type="table" w:styleId="a6">
    <w:name w:val="Table Grid"/>
    <w:basedOn w:val="a1"/>
    <w:uiPriority w:val="39"/>
    <w:rsid w:val="00B76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
    <w:name w:val="Char Char1 Char Char Char Char Char Char"/>
    <w:semiHidden/>
    <w:rsid w:val="0045725A"/>
    <w:pPr>
      <w:keepNext/>
      <w:numPr>
        <w:numId w:val="8"/>
      </w:numPr>
      <w:autoSpaceDE w:val="0"/>
      <w:autoSpaceDN w:val="0"/>
      <w:adjustRightInd w:val="0"/>
      <w:spacing w:before="60" w:after="60"/>
      <w:jc w:val="both"/>
    </w:pPr>
    <w:rPr>
      <w:rFonts w:ascii="Arial" w:eastAsia="宋体" w:hAnsi="Arial" w:cs="Arial"/>
      <w:color w:val="0000FF"/>
      <w:sz w:val="20"/>
      <w:szCs w:val="20"/>
    </w:rPr>
  </w:style>
  <w:style w:type="paragraph" w:styleId="a7">
    <w:name w:val="List Paragraph"/>
    <w:basedOn w:val="a"/>
    <w:uiPriority w:val="34"/>
    <w:qFormat/>
    <w:rsid w:val="008E568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2217</TotalTime>
  <Pages>4</Pages>
  <Words>1113</Words>
  <Characters>6348</Characters>
  <Application>Microsoft Office Word</Application>
  <DocSecurity>0</DocSecurity>
  <Lines>52</Lines>
  <Paragraphs>14</Paragraphs>
  <ScaleCrop>false</ScaleCrop>
  <Company/>
  <LinksUpToDate>false</LinksUpToDate>
  <CharactersWithSpaces>7447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李培</cp:lastModifiedBy>
  <cp:revision>23</cp:revision>
  <dcterms:created xsi:type="dcterms:W3CDTF">2019-06-25T01:30:00Z</dcterms:created>
  <dcterms:modified xsi:type="dcterms:W3CDTF">2019-08-15T02:36:00Z</dcterms:modified>
</cp:coreProperties>
</file>